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c000" w:val="clear"/>
        <w:tabs>
          <w:tab w:val="left" w:pos="28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структурного подразделения за 1 полугодие 2021 года</w:t>
      </w:r>
    </w:p>
    <w:p w:rsidR="00000000" w:rsidDel="00000000" w:rsidP="00000000" w:rsidRDefault="00000000" w:rsidRPr="00000000" w14:paraId="00000002">
      <w:pPr>
        <w:tabs>
          <w:tab w:val="left" w:pos="28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8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Структурное подразделение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КГД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8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5. Результаты деятельности СП по организации проектов (в т.ч. РИП)</w:t>
      </w:r>
    </w:p>
    <w:p w:rsidR="00000000" w:rsidDel="00000000" w:rsidP="00000000" w:rsidRDefault="00000000" w:rsidRPr="00000000" w14:paraId="00000005">
      <w:pPr>
        <w:tabs>
          <w:tab w:val="left" w:pos="28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8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Название проекта «История для будущего»: повышение качества исторического образования в условиях смешанного обучения в общеобразовательных организациях Ярославской области»</w:t>
      </w:r>
      <w:r w:rsidDel="00000000" w:rsidR="00000000" w:rsidRPr="00000000">
        <w:rPr>
          <w:rtl w:val="0"/>
        </w:rPr>
      </w:r>
    </w:p>
    <w:tbl>
      <w:tblPr>
        <w:tblStyle w:val="Table1"/>
        <w:tblW w:w="151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1847"/>
        <w:gridCol w:w="988"/>
        <w:gridCol w:w="1068"/>
        <w:gridCol w:w="3544"/>
        <w:gridCol w:w="3184"/>
        <w:gridCol w:w="1652"/>
        <w:gridCol w:w="1613"/>
        <w:tblGridChange w:id="0">
          <w:tblGrid>
            <w:gridCol w:w="1271"/>
            <w:gridCol w:w="1847"/>
            <w:gridCol w:w="988"/>
            <w:gridCol w:w="1068"/>
            <w:gridCol w:w="3544"/>
            <w:gridCol w:w="3184"/>
            <w:gridCol w:w="1652"/>
            <w:gridCol w:w="1613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Участники проекта</w:t>
            </w:r>
          </w:p>
          <w:p w:rsidR="00000000" w:rsidDel="00000000" w:rsidP="00000000" w:rsidRDefault="00000000" w:rsidRPr="00000000" w14:paraId="00000008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(название ОО)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Основные направления в отчетный период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Количество проведенных мероприятий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соответствии с ГЗ)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Название мероприятий, событий, проведенных в течение отчетного периода (в соответствии с ГЗ)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i w:val="1"/>
                <w:strike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Источники информации</w:t>
            </w:r>
          </w:p>
          <w:p w:rsidR="00000000" w:rsidDel="00000000" w:rsidP="00000000" w:rsidRDefault="00000000" w:rsidRPr="00000000" w14:paraId="0000000F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/гиперссылка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Результативность деятельности в отчетный период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план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продукты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ИРО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284"/>
              </w:tabs>
              <w:ind w:left="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условий для повышения уровня профессиональной компетентности учителей истории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Организация процедуры входного мониторинга (дефицитов учителей истории и обучающихся)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ППК «ГИА по истории и обществознанию: актуальные вопросы подготовки обучающихся» (56 ч.)</w:t>
            </w:r>
          </w:p>
          <w:p w:rsidR="00000000" w:rsidDel="00000000" w:rsidP="00000000" w:rsidRDefault="00000000" w:rsidRPr="00000000" w14:paraId="00000023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ППК «ОГЭ по истории и обществознанию: содержательные и методические аспекты подготовки обучающихся» (56 ч.)</w:t>
            </w:r>
          </w:p>
          <w:p w:rsidR="00000000" w:rsidDel="00000000" w:rsidP="00000000" w:rsidRDefault="00000000" w:rsidRPr="00000000" w14:paraId="00000024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ППК «Образовательные платформы и информационные ресурсы для учителей истории и обществознания»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ИРО</w:t>
            </w:r>
          </w:p>
          <w:p w:rsidR="00000000" w:rsidDel="00000000" w:rsidP="00000000" w:rsidRDefault="00000000" w:rsidRPr="00000000" w14:paraId="00000026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2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учителей +175 обучающихся</w:t>
            </w:r>
          </w:p>
          <w:p w:rsidR="00000000" w:rsidDel="00000000" w:rsidP="00000000" w:rsidRDefault="00000000" w:rsidRPr="00000000" w14:paraId="00000032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Программы приняты Ученым советом, реализованы, в ЭРАСКОП размещены материалы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Аналитическая справка</w:t>
            </w:r>
          </w:p>
          <w:p w:rsidR="00000000" w:rsidDel="00000000" w:rsidP="00000000" w:rsidRDefault="00000000" w:rsidRPr="00000000" w14:paraId="00000036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Прошли обучение 65 учителей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284"/>
              </w:tabs>
              <w:ind w:left="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поддержка учителей истории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Вебинар «Актуальные вопросы подготовки к ГИА по истории и обществознанию  с учетом усовершенствованных вариантов концепций по истории и обществознанию»</w:t>
              <w:tab/>
              <w:t xml:space="preserve">16.02.2021</w:t>
            </w:r>
          </w:p>
          <w:p w:rsidR="00000000" w:rsidDel="00000000" w:rsidP="00000000" w:rsidRDefault="00000000" w:rsidRPr="00000000" w14:paraId="00000049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Вебинар «Всероссийские проверочные работы по истории и обществознанию для обучающихся 5-8 классов: принципы и - </w:t>
              <w:tab/>
              <w:t xml:space="preserve">18.02.2021.</w:t>
            </w:r>
          </w:p>
          <w:p w:rsidR="00000000" w:rsidDel="00000000" w:rsidP="00000000" w:rsidRDefault="00000000" w:rsidRPr="00000000" w14:paraId="0000004A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Вебинар «Актуальные вопросы подготовки к ГИА по истории и обществознанию с учетом усовершенствованных вариантов концепций по истории и обществознанию»</w:t>
            </w:r>
          </w:p>
          <w:p w:rsidR="00000000" w:rsidDel="00000000" w:rsidP="00000000" w:rsidRDefault="00000000" w:rsidRPr="00000000" w14:paraId="0000004B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  <w:tab/>
              <w:t xml:space="preserve">15.03.2021</w:t>
            </w:r>
          </w:p>
          <w:p w:rsidR="00000000" w:rsidDel="00000000" w:rsidP="00000000" w:rsidRDefault="00000000" w:rsidRPr="00000000" w14:paraId="0000004C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Вебинар «Особенности итоговой аттестации в 2021 году по истории и обществознанию» </w:t>
              <w:tab/>
              <w:t xml:space="preserve">22.03.2021</w:t>
            </w:r>
          </w:p>
          <w:p w:rsidR="00000000" w:rsidDel="00000000" w:rsidP="00000000" w:rsidRDefault="00000000" w:rsidRPr="00000000" w14:paraId="0000004D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Вебинар «Особенности подготовки к ГИА -9 по истории и обществознанию в 2021 г.»    </w:t>
              <w:tab/>
              <w:t xml:space="preserve">29.03.2021</w:t>
            </w:r>
          </w:p>
          <w:p w:rsidR="00000000" w:rsidDel="00000000" w:rsidP="00000000" w:rsidRDefault="00000000" w:rsidRPr="00000000" w14:paraId="0000004E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Вебинар «Подготовка учащихся к итоговой аттестации по истории» </w:t>
              <w:tab/>
              <w:t xml:space="preserve">12.04.2021</w:t>
            </w:r>
          </w:p>
          <w:p w:rsidR="00000000" w:rsidDel="00000000" w:rsidP="00000000" w:rsidRDefault="00000000" w:rsidRPr="00000000" w14:paraId="00000050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Вебинар «Актуальные вопросы подготовки к ГИА по истории и обществознанию  с учетом усовершенствованных вариантов концепций по истории и обществознанию»</w:t>
              <w:tab/>
              <w:t xml:space="preserve">19.04.2021.</w:t>
            </w:r>
          </w:p>
          <w:p w:rsidR="00000000" w:rsidDel="00000000" w:rsidP="00000000" w:rsidRDefault="00000000" w:rsidRPr="00000000" w14:paraId="00000051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Вебинар «Актуальные вопросы подготовки к ГИА по истории и обществознанию с учетом усовершенствованных вариантов концепций по истории и обществознанию» 17.05.2021</w:t>
            </w:r>
          </w:p>
          <w:p w:rsidR="00000000" w:rsidDel="00000000" w:rsidP="00000000" w:rsidRDefault="00000000" w:rsidRPr="00000000" w14:paraId="00000052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284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Консультации учителей истории по подготовке к ОГЭ – ЕГЭ по истории</w:t>
            </w:r>
          </w:p>
          <w:p w:rsidR="00000000" w:rsidDel="00000000" w:rsidP="00000000" w:rsidRDefault="00000000" w:rsidRPr="00000000" w14:paraId="00000054">
            <w:pPr>
              <w:tabs>
                <w:tab w:val="left" w:pos="28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http://www.iro.yar.ru/index.php?id=1610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Велась подготовка к итоговой аттестации по истории</w:t>
            </w:r>
          </w:p>
          <w:p w:rsidR="00000000" w:rsidDel="00000000" w:rsidP="00000000" w:rsidRDefault="00000000" w:rsidRPr="00000000" w14:paraId="00000057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Проведены консультации для 37 учителей</w:t>
            </w:r>
          </w:p>
          <w:p w:rsidR="00000000" w:rsidDel="00000000" w:rsidP="00000000" w:rsidRDefault="00000000" w:rsidRPr="00000000" w14:paraId="0000007D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Примеры диагностических работ по истории, материалы по подготовке</w:t>
            </w:r>
          </w:p>
          <w:p w:rsidR="00000000" w:rsidDel="00000000" w:rsidP="00000000" w:rsidRDefault="00000000" w:rsidRPr="00000000" w14:paraId="0000007F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pos="284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Проведены консультации, в результате которых выявлены проблемные зоны (задание 23, 24 и 25)</w:t>
            </w:r>
          </w:p>
        </w:tc>
      </w:tr>
    </w:tbl>
    <w:p w:rsidR="00000000" w:rsidDel="00000000" w:rsidP="00000000" w:rsidRDefault="00000000" w:rsidRPr="00000000" w14:paraId="000000A5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28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Аналитическая часть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14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Значимые достижения за отчетный период.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14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и трудности, с которыми столкнулись. Управленческие решения по их преодолению.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14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Приоритетные направления работы на предстоящий период. </w:t>
      </w:r>
    </w:p>
    <w:p w:rsidR="00000000" w:rsidDel="00000000" w:rsidP="00000000" w:rsidRDefault="00000000" w:rsidRPr="00000000" w14:paraId="000000AB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апреле 2021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проведен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мониторинг дефицитов в подготовке учителей-участников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проекта на уровне общепользовательских, общепедагогических и предметно-педагогических ИКТ-компетенций.  </w:t>
        <w:br w:type="textWrapping"/>
        <w:t xml:space="preserve">По результатам проведенного опроса, базовые навыки работы со средствами информатизации имеют все учителя, работающие в проекте. Большинство респондентов обладали общепользовательскими компетенциями: поиск материала в интернете, набор и редактирование текстов, заполнение электронных форм и создание презентаций. Отдельные педагоги имеют низкую мотивацию на освоение возможностей образовательных платформ и ЦОР. При этом часть учителей называет дефицит знаний в области компьютерных и информационных технологий одним из препятствий их эффективной работе. Выявляется явное противоречие между дефицитом знаний и умений и сниженной мотивацией на освоение инновационных направлений.   </w:t>
      </w:r>
    </w:p>
    <w:p w:rsidR="00000000" w:rsidDel="00000000" w:rsidP="00000000" w:rsidRDefault="00000000" w:rsidRPr="00000000" w14:paraId="000000A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апреле 2021 года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мониторинг дефицитов обучающихся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  <w:t xml:space="preserve">При проведении мониторинга выявлены следующие дефициты: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Неумение организовать самостоятельную работу (нет регулятивных навыков)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Отсутствие отработанных направленных алгоритмов учебной деятельности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картой-схемой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Неумение выстраивать причинно-следственные связи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Предметные знания в области истории культуры </w:t>
      </w:r>
    </w:p>
    <w:p w:rsidR="00000000" w:rsidDel="00000000" w:rsidP="00000000" w:rsidRDefault="00000000" w:rsidRPr="00000000" w14:paraId="000000B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с учетом выявленных дефицитов были скорректированы материалы для проведения КПК, содержание вебинаров («Подготовка учащихся к итоговой аттестации по истории» </w:t>
        <w:tab/>
        <w:t xml:space="preserve">12.04.2021,  «Актуальные вопросы подготовки к ГИА по истории и обществознанию  с учетом усовершенствованных вариантов концепций по истории и обществознанию»</w:t>
        <w:tab/>
        <w:t xml:space="preserve">19.04.2021., «Актуальные вопросы подготовки к ГИА по истории и обществознанию с учетом усовершенствованных вариантов концепций по истории и обществознанию» 17.05.2021)</w:t>
      </w:r>
    </w:p>
    <w:p w:rsidR="00000000" w:rsidDel="00000000" w:rsidP="00000000" w:rsidRDefault="00000000" w:rsidRPr="00000000" w14:paraId="000000B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перспективе готовятся Методические рекомендации по подготовке к ОГЭ по истории в условиях смешанного обучения.</w:t>
      </w:r>
    </w:p>
    <w:p w:rsidR="00000000" w:rsidDel="00000000" w:rsidP="00000000" w:rsidRDefault="00000000" w:rsidRPr="00000000" w14:paraId="000000B6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13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соответствии с паспортом и дорожной картой проекта</w:t>
      </w:r>
    </w:p>
  </w:footnote>
  <w:footnote w:id="1"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Указывается только количество работ, которые были осуществлены СП в рамках организации проектов</w:t>
      </w:r>
    </w:p>
  </w:footnote>
  <w:footnote w:id="2"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соответствии с утвержденным планом мероприятий (работ) по проекту</w:t>
      </w:r>
    </w:p>
  </w:footnote>
  <w:footnote w:id="3"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Указываются работы, выполненные по факту, в случае не выполнения – в аналитической части указывается причина; дополнительные мероприятия указываются вместе с остальными в следующей графе, их проведение обосновывается в аналитической части отчета по направлению деятельности.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