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086364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C4AB7" w:rsidRPr="00086364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581962"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профессионального образовательного учреждения </w:t>
      </w:r>
    </w:p>
    <w:p w:rsidR="007C4AB7" w:rsidRPr="00086364" w:rsidRDefault="00581962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Ярославской области </w:t>
      </w:r>
    </w:p>
    <w:p w:rsidR="004721EB" w:rsidRPr="00086364" w:rsidRDefault="00581962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Ярославский колледж управления и профессиональных технологий</w:t>
      </w:r>
    </w:p>
    <w:p w:rsidR="001555C3" w:rsidRPr="00086364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конкурсном отборе на присвоение статуса региональной </w:t>
      </w:r>
    </w:p>
    <w:p w:rsidR="004721EB" w:rsidRPr="00086364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площадки</w:t>
      </w:r>
    </w:p>
    <w:p w:rsidR="004721EB" w:rsidRPr="00086364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086364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086364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45"/>
      </w:tblGrid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EA4FA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EA4FA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581962" w:rsidP="004B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150042, г. Ярославль, Тутаевское шоссе, д. 31а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EA4FA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РУКОВОДИТЕЛЯ ОРГАНИЗ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ЦИИ-ЗАЯВИТЕЛЯ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Цветаева Марина Владимировна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EA4FA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581962" w:rsidP="004B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тел./факс. +7 (4852) 55-19-66</w:t>
            </w:r>
          </w:p>
        </w:tc>
      </w:tr>
      <w:tr w:rsidR="004721EB" w:rsidRPr="00086364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EA4FAF" w:rsidP="00EA4F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ОФИЦИАЛЬНОГО САЙТА ОРГАНИЗ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ЦИИ-ЗАЯВИТЕЛЯ В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ИНФОРМАЦИОННО-КОММУНИКАЦИОННОЙ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RPr="00010FF0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 </w:t>
            </w:r>
            <w:hyperlink r:id="rId8" w:history="1">
              <w:r w:rsidRPr="000863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ytuipt@yandex.ru</w:t>
              </w:r>
            </w:hyperlink>
          </w:p>
          <w:p w:rsidR="00581962" w:rsidRPr="00086364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Сайт: http://www.ytuipt.ru</w:t>
            </w:r>
          </w:p>
        </w:tc>
      </w:tr>
    </w:tbl>
    <w:p w:rsidR="004721EB" w:rsidRPr="00086364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Pr="00086364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Pr="00086364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86364">
        <w:rPr>
          <w:rFonts w:ascii="Times New Roman" w:hAnsi="Times New Roman" w:cs="Times New Roman"/>
          <w:i/>
          <w:color w:val="auto"/>
          <w:sz w:val="24"/>
          <w:szCs w:val="24"/>
        </w:rPr>
        <w:t>(Проекты, успешно реализованные организацией-заявителем в рамках федеральных, р</w:t>
      </w:r>
      <w:r w:rsidRPr="00086364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r w:rsidRPr="00086364">
        <w:rPr>
          <w:rFonts w:ascii="Times New Roman" w:hAnsi="Times New Roman" w:cs="Times New Roman"/>
          <w:i/>
          <w:color w:val="auto"/>
          <w:sz w:val="24"/>
          <w:szCs w:val="24"/>
        </w:rPr>
        <w:t>гиональных и муниципальных программ)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4A0"/>
      </w:tblPr>
      <w:tblGrid>
        <w:gridCol w:w="2892"/>
        <w:gridCol w:w="1985"/>
        <w:gridCol w:w="4468"/>
      </w:tblGrid>
      <w:tr w:rsidR="004721EB" w:rsidRPr="00086364" w:rsidTr="000607B3">
        <w:trPr>
          <w:tblHeader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86364" w:rsidRDefault="004721EB" w:rsidP="001555C3">
            <w:pPr>
              <w:jc w:val="center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86364" w:rsidRDefault="004721EB" w:rsidP="000607B3">
            <w:pPr>
              <w:jc w:val="center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86364" w:rsidRDefault="004721EB" w:rsidP="001555C3">
            <w:pPr>
              <w:jc w:val="center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721EB" w:rsidRPr="00086364" w:rsidTr="001555C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0D3CFA" w:rsidP="00060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721EB" w:rsidRPr="00086364">
              <w:rPr>
                <w:rFonts w:ascii="Times New Roman" w:eastAsia="Times New Roman" w:hAnsi="Times New Roman" w:cs="Times New Roman"/>
                <w:lang w:eastAsia="ru-RU"/>
              </w:rPr>
              <w:t xml:space="preserve">Опыт реализации </w:t>
            </w:r>
            <w:r w:rsidR="000607B3" w:rsidRPr="00086364">
              <w:rPr>
                <w:rFonts w:ascii="Times New Roman" w:eastAsia="Times New Roman" w:hAnsi="Times New Roman" w:cs="Times New Roman"/>
                <w:lang w:eastAsia="ru-RU"/>
              </w:rPr>
              <w:t>региональных</w:t>
            </w:r>
            <w:r w:rsidR="004721EB" w:rsidRPr="0008636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проектов</w:t>
            </w:r>
          </w:p>
        </w:tc>
      </w:tr>
      <w:tr w:rsidR="004721EB" w:rsidRPr="00086364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5F47FD" w:rsidP="005F47FD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 xml:space="preserve">1.1 </w:t>
            </w:r>
            <w:r w:rsidR="00F96946" w:rsidRPr="00086364">
              <w:rPr>
                <w:rFonts w:eastAsia="Calibri"/>
                <w:sz w:val="22"/>
                <w:szCs w:val="22"/>
              </w:rPr>
              <w:t>Базовая</w:t>
            </w:r>
            <w:r w:rsidR="001555C3" w:rsidRPr="00086364">
              <w:rPr>
                <w:rFonts w:eastAsia="Calibri"/>
                <w:sz w:val="22"/>
                <w:szCs w:val="22"/>
              </w:rPr>
              <w:t xml:space="preserve"> профессионал</w:t>
            </w:r>
            <w:r w:rsidR="001555C3" w:rsidRPr="00086364">
              <w:rPr>
                <w:rFonts w:eastAsia="Calibri"/>
                <w:sz w:val="22"/>
                <w:szCs w:val="22"/>
              </w:rPr>
              <w:t>ь</w:t>
            </w:r>
            <w:r w:rsidR="00F96946" w:rsidRPr="00086364">
              <w:rPr>
                <w:rFonts w:eastAsia="Calibri"/>
                <w:sz w:val="22"/>
                <w:szCs w:val="22"/>
              </w:rPr>
              <w:t>ная</w:t>
            </w:r>
            <w:r w:rsidR="001555C3" w:rsidRPr="00086364">
              <w:rPr>
                <w:rFonts w:eastAsia="Calibri"/>
                <w:sz w:val="22"/>
                <w:szCs w:val="22"/>
              </w:rPr>
              <w:t xml:space="preserve"> образователь</w:t>
            </w:r>
            <w:r w:rsidR="00F96946" w:rsidRPr="00086364">
              <w:rPr>
                <w:rFonts w:eastAsia="Calibri"/>
                <w:sz w:val="22"/>
                <w:szCs w:val="22"/>
              </w:rPr>
              <w:t>ная</w:t>
            </w:r>
            <w:r w:rsidR="001555C3" w:rsidRPr="00086364">
              <w:rPr>
                <w:rFonts w:eastAsia="Calibri"/>
                <w:sz w:val="22"/>
                <w:szCs w:val="22"/>
              </w:rPr>
              <w:t xml:space="preserve"> орган</w:t>
            </w:r>
            <w:r w:rsidR="001555C3" w:rsidRPr="00086364">
              <w:rPr>
                <w:rFonts w:eastAsia="Calibri"/>
                <w:sz w:val="22"/>
                <w:szCs w:val="22"/>
              </w:rPr>
              <w:t>и</w:t>
            </w:r>
            <w:r w:rsidR="00F96946" w:rsidRPr="00086364">
              <w:rPr>
                <w:rFonts w:eastAsia="Calibri"/>
                <w:sz w:val="22"/>
                <w:szCs w:val="22"/>
              </w:rPr>
              <w:t xml:space="preserve">зация </w:t>
            </w:r>
            <w:r w:rsidR="001555C3" w:rsidRPr="00086364">
              <w:rPr>
                <w:rFonts w:eastAsia="Calibri"/>
                <w:sz w:val="22"/>
                <w:szCs w:val="22"/>
              </w:rPr>
              <w:t>инклюзивно</w:t>
            </w:r>
            <w:r w:rsidR="00F96946" w:rsidRPr="00086364">
              <w:rPr>
                <w:rFonts w:eastAsia="Calibri"/>
                <w:sz w:val="22"/>
                <w:szCs w:val="22"/>
              </w:rPr>
              <w:t>го профе</w:t>
            </w:r>
            <w:r w:rsidR="00F96946" w:rsidRPr="00086364">
              <w:rPr>
                <w:rFonts w:eastAsia="Calibri"/>
                <w:sz w:val="22"/>
                <w:szCs w:val="22"/>
              </w:rPr>
              <w:t>с</w:t>
            </w:r>
            <w:r w:rsidR="00F96946" w:rsidRPr="00086364">
              <w:rPr>
                <w:rFonts w:eastAsia="Calibri"/>
                <w:sz w:val="22"/>
                <w:szCs w:val="22"/>
              </w:rPr>
              <w:t>сионального</w:t>
            </w:r>
            <w:r w:rsidR="001555C3" w:rsidRPr="00086364">
              <w:rPr>
                <w:rFonts w:eastAsia="Calibri"/>
                <w:sz w:val="22"/>
                <w:szCs w:val="22"/>
              </w:rPr>
              <w:t xml:space="preserve"> образова</w:t>
            </w:r>
            <w:r w:rsidR="00F96946" w:rsidRPr="00086364">
              <w:rPr>
                <w:rFonts w:eastAsia="Calibri"/>
                <w:sz w:val="22"/>
                <w:szCs w:val="22"/>
              </w:rPr>
              <w:t>ния (Приказ департамента обр</w:t>
            </w:r>
            <w:r w:rsidR="00F96946" w:rsidRPr="00086364">
              <w:rPr>
                <w:rFonts w:eastAsia="Calibri"/>
                <w:sz w:val="22"/>
                <w:szCs w:val="22"/>
              </w:rPr>
              <w:t>а</w:t>
            </w:r>
            <w:r w:rsidR="00F96946" w:rsidRPr="00086364">
              <w:rPr>
                <w:rFonts w:eastAsia="Calibri"/>
                <w:sz w:val="22"/>
                <w:szCs w:val="22"/>
              </w:rPr>
              <w:t>зования Ярославской обла</w:t>
            </w:r>
            <w:r w:rsidR="00F96946" w:rsidRPr="00086364">
              <w:rPr>
                <w:rFonts w:eastAsia="Calibri"/>
                <w:sz w:val="22"/>
                <w:szCs w:val="22"/>
              </w:rPr>
              <w:t>с</w:t>
            </w:r>
            <w:r w:rsidR="00F96946" w:rsidRPr="00086364">
              <w:rPr>
                <w:rFonts w:eastAsia="Calibri"/>
                <w:sz w:val="22"/>
                <w:szCs w:val="22"/>
              </w:rPr>
              <w:t>ти от 08.06.2016 № 197/01-04 «О создании базовой пр</w:t>
            </w:r>
            <w:r w:rsidR="00F96946" w:rsidRPr="00086364">
              <w:rPr>
                <w:rFonts w:eastAsia="Calibri"/>
                <w:sz w:val="22"/>
                <w:szCs w:val="22"/>
              </w:rPr>
              <w:t>о</w:t>
            </w:r>
            <w:r w:rsidR="00F96946" w:rsidRPr="00086364">
              <w:rPr>
                <w:rFonts w:eastAsia="Calibri"/>
                <w:sz w:val="22"/>
                <w:szCs w:val="22"/>
              </w:rPr>
              <w:t>фессиональной образов</w:t>
            </w:r>
            <w:r w:rsidR="00F96946" w:rsidRPr="00086364">
              <w:rPr>
                <w:rFonts w:eastAsia="Calibri"/>
                <w:sz w:val="22"/>
                <w:szCs w:val="22"/>
              </w:rPr>
              <w:t>а</w:t>
            </w:r>
            <w:r w:rsidR="00F96946" w:rsidRPr="00086364">
              <w:rPr>
                <w:rFonts w:eastAsia="Calibri"/>
                <w:sz w:val="22"/>
                <w:szCs w:val="22"/>
              </w:rPr>
              <w:t>тельной организации»)</w:t>
            </w:r>
          </w:p>
          <w:p w:rsidR="00F96946" w:rsidRPr="00086364" w:rsidRDefault="00F96946" w:rsidP="005F47FD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1555C3" w:rsidP="000607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bCs/>
                <w:lang w:eastAsia="ru-RU"/>
              </w:rPr>
              <w:t>2016 – 2020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3" w:rsidRPr="00086364" w:rsidRDefault="001555C3" w:rsidP="001555C3">
            <w:pPr>
              <w:pStyle w:val="Default"/>
              <w:jc w:val="both"/>
              <w:rPr>
                <w:sz w:val="22"/>
                <w:szCs w:val="22"/>
              </w:rPr>
            </w:pPr>
            <w:r w:rsidRPr="00086364">
              <w:rPr>
                <w:sz w:val="22"/>
                <w:szCs w:val="22"/>
              </w:rPr>
              <w:t>1. Создание Центра инклюзивного профе</w:t>
            </w:r>
            <w:r w:rsidRPr="00086364">
              <w:rPr>
                <w:sz w:val="22"/>
                <w:szCs w:val="22"/>
              </w:rPr>
              <w:t>с</w:t>
            </w:r>
            <w:r w:rsidRPr="00086364">
              <w:rPr>
                <w:sz w:val="22"/>
                <w:szCs w:val="22"/>
              </w:rPr>
              <w:t>сионального образования.</w:t>
            </w:r>
          </w:p>
          <w:p w:rsidR="001555C3" w:rsidRPr="00086364" w:rsidRDefault="001555C3" w:rsidP="001555C3">
            <w:pPr>
              <w:rPr>
                <w:rFonts w:ascii="Times New Roman" w:eastAsia="Calibri" w:hAnsi="Times New Roman" w:cs="Times New Roman"/>
              </w:rPr>
            </w:pPr>
            <w:r w:rsidRPr="00086364">
              <w:rPr>
                <w:rFonts w:ascii="Times New Roman" w:eastAsia="Calibri" w:hAnsi="Times New Roman" w:cs="Times New Roman"/>
              </w:rPr>
              <w:t>2. Разработка образовательных программ, учебно-методических материалов, програм</w:t>
            </w:r>
            <w:r w:rsidRPr="00086364">
              <w:rPr>
                <w:rFonts w:ascii="Times New Roman" w:eastAsia="Calibri" w:hAnsi="Times New Roman" w:cs="Times New Roman"/>
              </w:rPr>
              <w:t>м</w:t>
            </w:r>
            <w:r w:rsidRPr="00086364">
              <w:rPr>
                <w:rFonts w:ascii="Times New Roman" w:eastAsia="Calibri" w:hAnsi="Times New Roman" w:cs="Times New Roman"/>
              </w:rPr>
              <w:t>ного обеспечения для целей инклюзивного образования.</w:t>
            </w:r>
          </w:p>
          <w:p w:rsidR="001555C3" w:rsidRPr="00086364" w:rsidRDefault="001555C3" w:rsidP="001555C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3. Повышение квалификации, переподготовка и проведение стажировок педагогических и управленческих кадров по тематике инкл</w:t>
            </w:r>
            <w:r w:rsidRPr="00086364">
              <w:rPr>
                <w:rFonts w:eastAsia="Calibri"/>
                <w:sz w:val="22"/>
                <w:szCs w:val="22"/>
              </w:rPr>
              <w:t>ю</w:t>
            </w:r>
            <w:r w:rsidRPr="00086364">
              <w:rPr>
                <w:rFonts w:eastAsia="Calibri"/>
                <w:sz w:val="22"/>
                <w:szCs w:val="22"/>
              </w:rPr>
              <w:t>зивного образования.</w:t>
            </w:r>
          </w:p>
          <w:p w:rsidR="001555C3" w:rsidRPr="00086364" w:rsidRDefault="001555C3" w:rsidP="001555C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5. Оснащение оборудованием, в том числе приобретение специального учебного, реаб</w:t>
            </w:r>
            <w:r w:rsidRPr="00086364">
              <w:rPr>
                <w:rFonts w:eastAsia="Calibri"/>
                <w:sz w:val="22"/>
                <w:szCs w:val="22"/>
              </w:rPr>
              <w:t>и</w:t>
            </w:r>
            <w:r w:rsidRPr="00086364">
              <w:rPr>
                <w:rFonts w:eastAsia="Calibri"/>
                <w:sz w:val="22"/>
                <w:szCs w:val="22"/>
              </w:rPr>
              <w:t>литационного, компьютерного оборудования для оснащения кабинетов педагога-психолога, учителя-дефектолога, кабинета психологической разгрузки (сенсорной ко</w:t>
            </w:r>
            <w:r w:rsidRPr="00086364">
              <w:rPr>
                <w:rFonts w:eastAsia="Calibri"/>
                <w:sz w:val="22"/>
                <w:szCs w:val="22"/>
              </w:rPr>
              <w:t>м</w:t>
            </w:r>
            <w:r w:rsidRPr="00086364">
              <w:rPr>
                <w:rFonts w:eastAsia="Calibri"/>
                <w:sz w:val="22"/>
                <w:szCs w:val="22"/>
              </w:rPr>
              <w:t>наты).</w:t>
            </w:r>
          </w:p>
          <w:p w:rsidR="001555C3" w:rsidRPr="00086364" w:rsidRDefault="001555C3" w:rsidP="001555C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6. Оснащение специальным оборудованием для осуществления образовательной деятел</w:t>
            </w:r>
            <w:r w:rsidRPr="00086364">
              <w:rPr>
                <w:rFonts w:eastAsia="Calibri"/>
                <w:sz w:val="22"/>
                <w:szCs w:val="22"/>
              </w:rPr>
              <w:t>ь</w:t>
            </w:r>
            <w:r w:rsidRPr="00086364">
              <w:rPr>
                <w:rFonts w:eastAsia="Calibri"/>
                <w:sz w:val="22"/>
                <w:szCs w:val="22"/>
              </w:rPr>
              <w:t>ности.</w:t>
            </w:r>
          </w:p>
          <w:p w:rsidR="001555C3" w:rsidRPr="00086364" w:rsidRDefault="001555C3" w:rsidP="001555C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7. Закупка образовательных программ, уче</w:t>
            </w:r>
            <w:r w:rsidRPr="00086364">
              <w:rPr>
                <w:rFonts w:eastAsia="Calibri"/>
                <w:sz w:val="22"/>
                <w:szCs w:val="22"/>
              </w:rPr>
              <w:t>б</w:t>
            </w:r>
            <w:r w:rsidRPr="00086364">
              <w:rPr>
                <w:rFonts w:eastAsia="Calibri"/>
                <w:sz w:val="22"/>
                <w:szCs w:val="22"/>
              </w:rPr>
              <w:t>но-методических материалов, программного обеспечения для целей инклюзивного образ</w:t>
            </w:r>
            <w:r w:rsidRPr="00086364">
              <w:rPr>
                <w:rFonts w:eastAsia="Calibri"/>
                <w:sz w:val="22"/>
                <w:szCs w:val="22"/>
              </w:rPr>
              <w:t>о</w:t>
            </w:r>
            <w:r w:rsidRPr="00086364">
              <w:rPr>
                <w:rFonts w:eastAsia="Calibri"/>
                <w:sz w:val="22"/>
                <w:szCs w:val="22"/>
              </w:rPr>
              <w:t>вания.</w:t>
            </w:r>
          </w:p>
          <w:p w:rsidR="001555C3" w:rsidRPr="00086364" w:rsidRDefault="001555C3" w:rsidP="001555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364">
              <w:rPr>
                <w:rFonts w:ascii="Times New Roman" w:eastAsia="Calibri" w:hAnsi="Times New Roman" w:cs="Times New Roman"/>
              </w:rPr>
              <w:lastRenderedPageBreak/>
              <w:t>8. Создание архитектурной доступности.</w:t>
            </w:r>
          </w:p>
        </w:tc>
      </w:tr>
      <w:tr w:rsidR="00F96946" w:rsidRPr="00086364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5F47FD" w:rsidP="005F47FD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lastRenderedPageBreak/>
              <w:t xml:space="preserve">1.2 </w:t>
            </w:r>
            <w:r w:rsidR="00F96946" w:rsidRPr="00086364">
              <w:rPr>
                <w:rFonts w:eastAsia="Calibri"/>
                <w:sz w:val="22"/>
                <w:szCs w:val="22"/>
              </w:rPr>
              <w:t>Региональный центр ра</w:t>
            </w:r>
            <w:r w:rsidR="00F96946" w:rsidRPr="00086364">
              <w:rPr>
                <w:rFonts w:eastAsia="Calibri"/>
                <w:sz w:val="22"/>
                <w:szCs w:val="22"/>
              </w:rPr>
              <w:t>з</w:t>
            </w:r>
            <w:r w:rsidR="00F96946" w:rsidRPr="00086364">
              <w:rPr>
                <w:rFonts w:eastAsia="Calibri"/>
                <w:sz w:val="22"/>
                <w:szCs w:val="22"/>
              </w:rPr>
              <w:t>вития движения «Абили</w:t>
            </w:r>
            <w:r w:rsidR="00F96946" w:rsidRPr="00086364">
              <w:rPr>
                <w:rFonts w:eastAsia="Calibri"/>
                <w:sz w:val="22"/>
                <w:szCs w:val="22"/>
              </w:rPr>
              <w:t>м</w:t>
            </w:r>
            <w:r w:rsidR="00F96946" w:rsidRPr="00086364">
              <w:rPr>
                <w:rFonts w:eastAsia="Calibri"/>
                <w:sz w:val="22"/>
                <w:szCs w:val="22"/>
              </w:rPr>
              <w:t>пикс» (Приказ Правительс</w:t>
            </w:r>
            <w:r w:rsidR="00F96946" w:rsidRPr="00086364">
              <w:rPr>
                <w:rFonts w:eastAsia="Calibri"/>
                <w:sz w:val="22"/>
                <w:szCs w:val="22"/>
              </w:rPr>
              <w:t>т</w:t>
            </w:r>
            <w:r w:rsidR="00F96946" w:rsidRPr="00086364">
              <w:rPr>
                <w:rFonts w:eastAsia="Calibri"/>
                <w:sz w:val="22"/>
                <w:szCs w:val="22"/>
              </w:rPr>
              <w:t>ва Ярославской области от 19 мая 2017 г. № 415-п «О региональном центре разв</w:t>
            </w:r>
            <w:r w:rsidR="00F96946" w:rsidRPr="00086364">
              <w:rPr>
                <w:rFonts w:eastAsia="Calibri"/>
                <w:sz w:val="22"/>
                <w:szCs w:val="22"/>
              </w:rPr>
              <w:t>и</w:t>
            </w:r>
            <w:r w:rsidR="00F96946" w:rsidRPr="00086364">
              <w:rPr>
                <w:rFonts w:eastAsia="Calibri"/>
                <w:sz w:val="22"/>
                <w:szCs w:val="22"/>
              </w:rPr>
              <w:t>тия движения «Абили</w:t>
            </w:r>
            <w:r w:rsidR="00F96946" w:rsidRPr="00086364">
              <w:rPr>
                <w:rFonts w:eastAsia="Calibri"/>
                <w:sz w:val="22"/>
                <w:szCs w:val="22"/>
              </w:rPr>
              <w:t>м</w:t>
            </w:r>
            <w:r w:rsidR="00F96946" w:rsidRPr="00086364">
              <w:rPr>
                <w:rFonts w:eastAsia="Calibri"/>
                <w:sz w:val="22"/>
                <w:szCs w:val="22"/>
              </w:rPr>
              <w:t>пикс»)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0607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364">
              <w:rPr>
                <w:rFonts w:ascii="Times New Roman" w:hAnsi="Times New Roman" w:cs="Times New Roman"/>
              </w:rPr>
              <w:t>2019 – 2021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1. Формирование методического и педагог</w:t>
            </w:r>
            <w:r w:rsidRPr="00086364">
              <w:rPr>
                <w:rFonts w:ascii="Times New Roman" w:hAnsi="Times New Roman" w:cs="Times New Roman"/>
              </w:rPr>
              <w:t>и</w:t>
            </w:r>
            <w:r w:rsidRPr="00086364">
              <w:rPr>
                <w:rFonts w:ascii="Times New Roman" w:hAnsi="Times New Roman" w:cs="Times New Roman"/>
              </w:rPr>
              <w:t xml:space="preserve">ческого опыта по направлениям деятельности «Абилимпикс» в Ярославской области. 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2. Разработка и актуализация модульных программ повышения квалификации метод</w:t>
            </w:r>
            <w:r w:rsidRPr="00086364">
              <w:rPr>
                <w:rFonts w:ascii="Times New Roman" w:hAnsi="Times New Roman" w:cs="Times New Roman"/>
              </w:rPr>
              <w:t>и</w:t>
            </w:r>
            <w:r w:rsidRPr="00086364">
              <w:rPr>
                <w:rFonts w:ascii="Times New Roman" w:hAnsi="Times New Roman" w:cs="Times New Roman"/>
              </w:rPr>
              <w:t>стов, педагогических работников, учащихся учителей школ и преподавателей среднего профессионального и высшего образования региональной системы образования по н</w:t>
            </w:r>
            <w:r w:rsidRPr="00086364">
              <w:rPr>
                <w:rFonts w:ascii="Times New Roman" w:hAnsi="Times New Roman" w:cs="Times New Roman"/>
              </w:rPr>
              <w:t>а</w:t>
            </w:r>
            <w:r w:rsidRPr="00086364">
              <w:rPr>
                <w:rFonts w:ascii="Times New Roman" w:hAnsi="Times New Roman" w:cs="Times New Roman"/>
              </w:rPr>
              <w:t>правлениям профессионального образования в Ярославской области.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3. Повышение уровня профессиональных н</w:t>
            </w:r>
            <w:r w:rsidRPr="00086364">
              <w:rPr>
                <w:rFonts w:ascii="Times New Roman" w:hAnsi="Times New Roman" w:cs="Times New Roman"/>
              </w:rPr>
              <w:t>а</w:t>
            </w:r>
            <w:r w:rsidRPr="00086364">
              <w:rPr>
                <w:rFonts w:ascii="Times New Roman" w:hAnsi="Times New Roman" w:cs="Times New Roman"/>
              </w:rPr>
              <w:t xml:space="preserve">выков и развитие компетенций в регионе. 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4. Развитие стратегического партнерства с государственными и негосударственными организациями, предприятиями и учрежд</w:t>
            </w:r>
            <w:r w:rsidRPr="00086364">
              <w:rPr>
                <w:rFonts w:ascii="Times New Roman" w:hAnsi="Times New Roman" w:cs="Times New Roman"/>
              </w:rPr>
              <w:t>е</w:t>
            </w:r>
            <w:r w:rsidRPr="00086364">
              <w:rPr>
                <w:rFonts w:ascii="Times New Roman" w:hAnsi="Times New Roman" w:cs="Times New Roman"/>
              </w:rPr>
              <w:t xml:space="preserve">ниями Ярославской области для достижения целей движения «Абилимпикс». 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5. Формирование позитивного общественн</w:t>
            </w:r>
            <w:r w:rsidRPr="00086364">
              <w:rPr>
                <w:rFonts w:ascii="Times New Roman" w:hAnsi="Times New Roman" w:cs="Times New Roman"/>
              </w:rPr>
              <w:t>о</w:t>
            </w:r>
            <w:r w:rsidRPr="00086364">
              <w:rPr>
                <w:rFonts w:ascii="Times New Roman" w:hAnsi="Times New Roman" w:cs="Times New Roman"/>
              </w:rPr>
              <w:t xml:space="preserve">го мнения по поддержке трудоустройства людей с инвалидностью. </w:t>
            </w:r>
          </w:p>
          <w:p w:rsidR="00F96946" w:rsidRPr="00086364" w:rsidRDefault="00F96946" w:rsidP="00F96946">
            <w:pPr>
              <w:pStyle w:val="Default"/>
              <w:jc w:val="both"/>
              <w:rPr>
                <w:sz w:val="22"/>
                <w:szCs w:val="22"/>
              </w:rPr>
            </w:pPr>
            <w:r w:rsidRPr="00086364">
              <w:rPr>
                <w:sz w:val="22"/>
                <w:szCs w:val="22"/>
              </w:rPr>
              <w:t>6. Вовлечение работодателей в процесс ин</w:t>
            </w:r>
            <w:r w:rsidRPr="00086364">
              <w:rPr>
                <w:sz w:val="22"/>
                <w:szCs w:val="22"/>
              </w:rPr>
              <w:t>к</w:t>
            </w:r>
            <w:r w:rsidRPr="00086364">
              <w:rPr>
                <w:sz w:val="22"/>
                <w:szCs w:val="22"/>
              </w:rPr>
              <w:t>люзивного профессионального образования и последующего трудоустройства людей с и</w:t>
            </w:r>
            <w:r w:rsidRPr="00086364">
              <w:rPr>
                <w:sz w:val="22"/>
                <w:szCs w:val="22"/>
              </w:rPr>
              <w:t>н</w:t>
            </w:r>
            <w:r w:rsidRPr="00086364">
              <w:rPr>
                <w:sz w:val="22"/>
                <w:szCs w:val="22"/>
              </w:rPr>
              <w:t>валидностью.</w:t>
            </w:r>
          </w:p>
        </w:tc>
      </w:tr>
      <w:tr w:rsidR="00F96946" w:rsidRPr="00086364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5F47FD" w:rsidP="005F47FD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 xml:space="preserve">1.3 </w:t>
            </w:r>
            <w:r w:rsidR="00F96946" w:rsidRPr="00086364">
              <w:rPr>
                <w:rFonts w:eastAsia="Calibri"/>
                <w:sz w:val="22"/>
                <w:szCs w:val="22"/>
              </w:rPr>
              <w:t>Ресурсный учебно-методический центр Яр</w:t>
            </w:r>
            <w:r w:rsidR="00F96946" w:rsidRPr="00086364">
              <w:rPr>
                <w:rFonts w:eastAsia="Calibri"/>
                <w:sz w:val="22"/>
                <w:szCs w:val="22"/>
              </w:rPr>
              <w:t>о</w:t>
            </w:r>
            <w:r w:rsidR="00F96946" w:rsidRPr="00086364">
              <w:rPr>
                <w:rFonts w:eastAsia="Calibri"/>
                <w:sz w:val="22"/>
                <w:szCs w:val="22"/>
              </w:rPr>
              <w:t>славской области (Приказ департамента образования Ярославской области от 02.04.2018 г. № 146/01-04 «О создании ресурсного учебно-методического центра по направлению «Сервис и т</w:t>
            </w:r>
            <w:r w:rsidR="00F96946" w:rsidRPr="00086364">
              <w:rPr>
                <w:rFonts w:eastAsia="Calibri"/>
                <w:sz w:val="22"/>
                <w:szCs w:val="22"/>
              </w:rPr>
              <w:t>у</w:t>
            </w:r>
            <w:r w:rsidR="00F96946" w:rsidRPr="00086364">
              <w:rPr>
                <w:rFonts w:eastAsia="Calibri"/>
                <w:sz w:val="22"/>
                <w:szCs w:val="22"/>
              </w:rPr>
              <w:t>ризм»)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0607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364">
              <w:rPr>
                <w:rFonts w:ascii="Times New Roman" w:hAnsi="Times New Roman" w:cs="Times New Roman"/>
              </w:rPr>
              <w:t>2019 – 2021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1. Обеспечение методической и информац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онно-аналитической деятельности образов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тельных организаций, реализующих пр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граммы среднего профессионального образ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вания, для обучения инвалидов и лиц с ОВЗ.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2. Разработка и апробирование основных профессиональных образовательных пр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грамм, контрольно-измерительных матери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лов, фондов оценочных средств с участием работодателей и представителей обществе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ных организаций инвалидов, в том числе для проведения конкурсов профессионального мастерства.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3. Разработка методических рекомендаций по трансляции лучших практик подготовки лиц с инвалидностью и ОВЗ различных нозол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гических групп по программам среднего профессионального образования, по межв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домственному взаимодействию по вопросам профориентации, профессионального обр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зования и трудоустройства, по формиров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нию программ содействия трудоустройству инвалидов и лиц с ОВЗ.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4. В соответствии с разработанным перечнем приобретение оборудования, необходимого для подготовки обучающихся с инвалидн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стью и ОВЗ различных нозологических групп по программам среднего профессионального образования (в том числе для проведения конкурсов профессионального мастерства).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Проведение повышения квалификации р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ководящих и педагогических работников профессиональных образовательных орган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заций по вопросам инклюзивного профе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образования.</w:t>
            </w:r>
          </w:p>
          <w:p w:rsidR="00F96946" w:rsidRPr="00086364" w:rsidRDefault="00F96946" w:rsidP="00F96946">
            <w:pPr>
              <w:pStyle w:val="Default"/>
              <w:jc w:val="both"/>
              <w:rPr>
                <w:sz w:val="22"/>
                <w:szCs w:val="22"/>
              </w:rPr>
            </w:pPr>
            <w:r w:rsidRPr="00086364">
              <w:rPr>
                <w:rFonts w:eastAsia="Times New Roman"/>
                <w:sz w:val="22"/>
                <w:szCs w:val="22"/>
                <w:lang w:eastAsia="ru-RU"/>
              </w:rPr>
              <w:t>6. Проведение мониторинга потребностей инвалидов и лиц с ОВЗ в получении среднего профессионального образования с учетом различных групп нозологий.</w:t>
            </w:r>
          </w:p>
        </w:tc>
      </w:tr>
      <w:tr w:rsidR="00F96946" w:rsidRPr="00086364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5F47FD" w:rsidP="005F47FD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lastRenderedPageBreak/>
              <w:t xml:space="preserve">1.4 </w:t>
            </w:r>
            <w:r w:rsidR="00F96946" w:rsidRPr="00086364">
              <w:rPr>
                <w:rFonts w:eastAsia="Calibri"/>
                <w:sz w:val="22"/>
                <w:szCs w:val="22"/>
              </w:rPr>
              <w:t>Волонтерский центр «Абилимпикс»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0607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364">
              <w:rPr>
                <w:rFonts w:ascii="Times New Roman" w:hAnsi="Times New Roman" w:cs="Times New Roman"/>
              </w:rPr>
              <w:t>2019 – 2021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1. Увеличение количества людей, вовлече</w:t>
            </w:r>
            <w:r w:rsidRPr="00086364">
              <w:rPr>
                <w:rFonts w:ascii="Times New Roman" w:hAnsi="Times New Roman" w:cs="Times New Roman"/>
              </w:rPr>
              <w:t>н</w:t>
            </w:r>
            <w:r w:rsidRPr="00086364">
              <w:rPr>
                <w:rFonts w:ascii="Times New Roman" w:hAnsi="Times New Roman" w:cs="Times New Roman"/>
              </w:rPr>
              <w:t>ных в волонтерские отряды.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2. Привлечение детей и подростков к общ</w:t>
            </w:r>
            <w:r w:rsidRPr="00086364">
              <w:rPr>
                <w:rFonts w:ascii="Times New Roman" w:hAnsi="Times New Roman" w:cs="Times New Roman"/>
              </w:rPr>
              <w:t>е</w:t>
            </w:r>
            <w:r w:rsidRPr="00086364">
              <w:rPr>
                <w:rFonts w:ascii="Times New Roman" w:hAnsi="Times New Roman" w:cs="Times New Roman"/>
              </w:rPr>
              <w:t>ственно значимой деятельности и уменьш</w:t>
            </w:r>
            <w:r w:rsidRPr="00086364">
              <w:rPr>
                <w:rFonts w:ascii="Times New Roman" w:hAnsi="Times New Roman" w:cs="Times New Roman"/>
              </w:rPr>
              <w:t>е</w:t>
            </w:r>
            <w:r w:rsidRPr="00086364">
              <w:rPr>
                <w:rFonts w:ascii="Times New Roman" w:hAnsi="Times New Roman" w:cs="Times New Roman"/>
              </w:rPr>
              <w:t>ние количества несовершеннолетних, с</w:t>
            </w:r>
            <w:r w:rsidRPr="00086364">
              <w:rPr>
                <w:rFonts w:ascii="Times New Roman" w:hAnsi="Times New Roman" w:cs="Times New Roman"/>
              </w:rPr>
              <w:t>о</w:t>
            </w:r>
            <w:r w:rsidRPr="00086364">
              <w:rPr>
                <w:rFonts w:ascii="Times New Roman" w:hAnsi="Times New Roman" w:cs="Times New Roman"/>
              </w:rPr>
              <w:t>стоящих на учете в колледже и учете в ПДН.</w:t>
            </w:r>
          </w:p>
          <w:p w:rsidR="00F96946" w:rsidRPr="00086364" w:rsidRDefault="00F96946" w:rsidP="00F96946">
            <w:pPr>
              <w:widowControl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3. Овладение нормами и правилами уваж</w:t>
            </w:r>
            <w:r w:rsidRPr="00086364">
              <w:rPr>
                <w:rFonts w:ascii="Times New Roman" w:hAnsi="Times New Roman" w:cs="Times New Roman"/>
              </w:rPr>
              <w:t>и</w:t>
            </w:r>
            <w:r w:rsidRPr="00086364">
              <w:rPr>
                <w:rFonts w:ascii="Times New Roman" w:hAnsi="Times New Roman" w:cs="Times New Roman"/>
              </w:rPr>
              <w:t>тельного общения.</w:t>
            </w:r>
          </w:p>
          <w:p w:rsidR="00F96946" w:rsidRPr="00086364" w:rsidRDefault="00F96946" w:rsidP="00F96946">
            <w:pPr>
              <w:pStyle w:val="Default"/>
              <w:jc w:val="both"/>
              <w:rPr>
                <w:sz w:val="22"/>
                <w:szCs w:val="22"/>
              </w:rPr>
            </w:pPr>
            <w:r w:rsidRPr="00086364">
              <w:rPr>
                <w:sz w:val="22"/>
                <w:szCs w:val="22"/>
              </w:rPr>
              <w:t>4. Участие в социальных акциях, меропри</w:t>
            </w:r>
            <w:r w:rsidRPr="00086364">
              <w:rPr>
                <w:sz w:val="22"/>
                <w:szCs w:val="22"/>
              </w:rPr>
              <w:t>я</w:t>
            </w:r>
            <w:r w:rsidRPr="00086364">
              <w:rPr>
                <w:sz w:val="22"/>
                <w:szCs w:val="22"/>
              </w:rPr>
              <w:t>тиях различных уровней.</w:t>
            </w:r>
          </w:p>
        </w:tc>
      </w:tr>
      <w:tr w:rsidR="00F96946" w:rsidRPr="00086364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5F47FD" w:rsidP="005F47FD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 xml:space="preserve">1.5 </w:t>
            </w:r>
            <w:r w:rsidR="00F96946" w:rsidRPr="00086364">
              <w:rPr>
                <w:rFonts w:eastAsia="Calibri"/>
                <w:sz w:val="22"/>
                <w:szCs w:val="22"/>
              </w:rPr>
              <w:t>Региональная инновац</w:t>
            </w:r>
            <w:r w:rsidR="00F96946" w:rsidRPr="00086364">
              <w:rPr>
                <w:rFonts w:eastAsia="Calibri"/>
                <w:sz w:val="22"/>
                <w:szCs w:val="22"/>
              </w:rPr>
              <w:t>и</w:t>
            </w:r>
            <w:r w:rsidR="00F96946" w:rsidRPr="00086364">
              <w:rPr>
                <w:rFonts w:eastAsia="Calibri"/>
                <w:sz w:val="22"/>
                <w:szCs w:val="22"/>
              </w:rPr>
              <w:t>онная площадка по напра</w:t>
            </w:r>
            <w:r w:rsidR="00F96946" w:rsidRPr="00086364">
              <w:rPr>
                <w:rFonts w:eastAsia="Calibri"/>
                <w:sz w:val="22"/>
                <w:szCs w:val="22"/>
              </w:rPr>
              <w:t>в</w:t>
            </w:r>
            <w:r w:rsidR="00F96946" w:rsidRPr="00086364">
              <w:rPr>
                <w:rFonts w:eastAsia="Calibri"/>
                <w:sz w:val="22"/>
                <w:szCs w:val="22"/>
              </w:rPr>
              <w:t>лению «Социально-бытовое сопровождение обучающи</w:t>
            </w:r>
            <w:r w:rsidR="00F96946" w:rsidRPr="00086364">
              <w:rPr>
                <w:rFonts w:eastAsia="Calibri"/>
                <w:sz w:val="22"/>
                <w:szCs w:val="22"/>
              </w:rPr>
              <w:t>х</w:t>
            </w:r>
            <w:r w:rsidR="00F96946" w:rsidRPr="00086364">
              <w:rPr>
                <w:rFonts w:eastAsia="Calibri"/>
                <w:sz w:val="22"/>
                <w:szCs w:val="22"/>
              </w:rPr>
              <w:t>ся с ограниченными возмо</w:t>
            </w:r>
            <w:r w:rsidR="00F96946" w:rsidRPr="00086364">
              <w:rPr>
                <w:rFonts w:eastAsia="Calibri"/>
                <w:sz w:val="22"/>
                <w:szCs w:val="22"/>
              </w:rPr>
              <w:t>ж</w:t>
            </w:r>
            <w:r w:rsidR="00F96946" w:rsidRPr="00086364">
              <w:rPr>
                <w:rFonts w:eastAsia="Calibri"/>
                <w:sz w:val="22"/>
                <w:szCs w:val="22"/>
              </w:rPr>
              <w:t>ностями здоровья в профе</w:t>
            </w:r>
            <w:r w:rsidR="00F96946" w:rsidRPr="00086364">
              <w:rPr>
                <w:rFonts w:eastAsia="Calibri"/>
                <w:sz w:val="22"/>
                <w:szCs w:val="22"/>
              </w:rPr>
              <w:t>с</w:t>
            </w:r>
            <w:r w:rsidR="00F96946" w:rsidRPr="00086364">
              <w:rPr>
                <w:rFonts w:eastAsia="Calibri"/>
                <w:sz w:val="22"/>
                <w:szCs w:val="22"/>
              </w:rPr>
              <w:t>сиональном образовательном учреждении» (Приказ депа</w:t>
            </w:r>
            <w:r w:rsidR="00F96946" w:rsidRPr="00086364">
              <w:rPr>
                <w:rFonts w:eastAsia="Calibri"/>
                <w:sz w:val="22"/>
                <w:szCs w:val="22"/>
              </w:rPr>
              <w:t>р</w:t>
            </w:r>
            <w:r w:rsidR="00F96946" w:rsidRPr="00086364">
              <w:rPr>
                <w:rFonts w:eastAsia="Calibri"/>
                <w:sz w:val="22"/>
                <w:szCs w:val="22"/>
              </w:rPr>
              <w:t>тамента образования Яр</w:t>
            </w:r>
            <w:r w:rsidR="00F96946" w:rsidRPr="00086364">
              <w:rPr>
                <w:rFonts w:eastAsia="Calibri"/>
                <w:sz w:val="22"/>
                <w:szCs w:val="22"/>
              </w:rPr>
              <w:t>о</w:t>
            </w:r>
            <w:r w:rsidR="00F96946" w:rsidRPr="00086364">
              <w:rPr>
                <w:rFonts w:eastAsia="Calibri"/>
                <w:sz w:val="22"/>
                <w:szCs w:val="22"/>
              </w:rPr>
              <w:t>славской области от 07.03.2017 № 66/01-04/2 «О признании образовательных организаций региональными инновационными площадк</w:t>
            </w:r>
            <w:r w:rsidR="00F96946" w:rsidRPr="00086364">
              <w:rPr>
                <w:rFonts w:eastAsia="Calibri"/>
                <w:sz w:val="22"/>
                <w:szCs w:val="22"/>
              </w:rPr>
              <w:t>а</w:t>
            </w:r>
            <w:r w:rsidR="00F96946" w:rsidRPr="00086364">
              <w:rPr>
                <w:rFonts w:eastAsia="Calibri"/>
                <w:sz w:val="22"/>
                <w:szCs w:val="22"/>
              </w:rPr>
              <w:t>ми»)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0607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bCs/>
                <w:lang w:eastAsia="ru-RU"/>
              </w:rPr>
              <w:t>2017 - 2019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46" w:rsidRPr="00086364" w:rsidRDefault="00F96946" w:rsidP="00F96946">
            <w:pPr>
              <w:pStyle w:val="Default"/>
              <w:widowControl w:val="0"/>
              <w:numPr>
                <w:ilvl w:val="0"/>
                <w:numId w:val="20"/>
              </w:numPr>
              <w:tabs>
                <w:tab w:val="left" w:pos="226"/>
                <w:tab w:val="left" w:pos="993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086364">
              <w:rPr>
                <w:color w:val="auto"/>
                <w:sz w:val="22"/>
                <w:szCs w:val="22"/>
              </w:rPr>
              <w:t>Разработка и апробирование механизма формирования социально-бытовых навыков у обучающихся с ограниченными возможн</w:t>
            </w:r>
            <w:r w:rsidRPr="00086364">
              <w:rPr>
                <w:color w:val="auto"/>
                <w:sz w:val="22"/>
                <w:szCs w:val="22"/>
              </w:rPr>
              <w:t>о</w:t>
            </w:r>
            <w:r w:rsidRPr="00086364">
              <w:rPr>
                <w:color w:val="auto"/>
                <w:sz w:val="22"/>
                <w:szCs w:val="22"/>
              </w:rPr>
              <w:t>стями здоровья.</w:t>
            </w:r>
          </w:p>
          <w:p w:rsidR="00F96946" w:rsidRPr="00086364" w:rsidRDefault="00F96946" w:rsidP="00F96946">
            <w:pPr>
              <w:pStyle w:val="Default"/>
              <w:widowControl w:val="0"/>
              <w:numPr>
                <w:ilvl w:val="0"/>
                <w:numId w:val="20"/>
              </w:numPr>
              <w:tabs>
                <w:tab w:val="left" w:pos="226"/>
                <w:tab w:val="left" w:pos="993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086364">
              <w:rPr>
                <w:color w:val="auto"/>
                <w:sz w:val="22"/>
                <w:szCs w:val="22"/>
              </w:rPr>
              <w:t>Разработка комплекса оценочных средств для измерения и диагностики процесса фо</w:t>
            </w:r>
            <w:r w:rsidRPr="00086364">
              <w:rPr>
                <w:color w:val="auto"/>
                <w:sz w:val="22"/>
                <w:szCs w:val="22"/>
              </w:rPr>
              <w:t>р</w:t>
            </w:r>
            <w:r w:rsidRPr="00086364">
              <w:rPr>
                <w:color w:val="auto"/>
                <w:sz w:val="22"/>
                <w:szCs w:val="22"/>
              </w:rPr>
              <w:t>мирования социально-бытовых навыков об</w:t>
            </w:r>
            <w:r w:rsidRPr="00086364">
              <w:rPr>
                <w:color w:val="auto"/>
                <w:sz w:val="22"/>
                <w:szCs w:val="22"/>
              </w:rPr>
              <w:t>у</w:t>
            </w:r>
            <w:r w:rsidRPr="00086364">
              <w:rPr>
                <w:color w:val="auto"/>
                <w:sz w:val="22"/>
                <w:szCs w:val="22"/>
              </w:rPr>
              <w:t>чающихся с ограниченными возможностями здоровья.</w:t>
            </w:r>
          </w:p>
          <w:p w:rsidR="00F96946" w:rsidRPr="00086364" w:rsidRDefault="00BF1DE3" w:rsidP="00F96946">
            <w:pPr>
              <w:pStyle w:val="Default"/>
              <w:widowControl w:val="0"/>
              <w:numPr>
                <w:ilvl w:val="0"/>
                <w:numId w:val="20"/>
              </w:numPr>
              <w:tabs>
                <w:tab w:val="left" w:pos="226"/>
                <w:tab w:val="left" w:pos="993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086364">
              <w:rPr>
                <w:color w:val="auto"/>
                <w:sz w:val="22"/>
                <w:szCs w:val="22"/>
              </w:rPr>
              <w:t>Разработка шкалы</w:t>
            </w:r>
            <w:r w:rsidR="00F96946" w:rsidRPr="00086364">
              <w:rPr>
                <w:color w:val="auto"/>
                <w:sz w:val="22"/>
                <w:szCs w:val="22"/>
              </w:rPr>
              <w:t xml:space="preserve"> уровней сформирова</w:t>
            </w:r>
            <w:r w:rsidR="00F96946" w:rsidRPr="00086364">
              <w:rPr>
                <w:color w:val="auto"/>
                <w:sz w:val="22"/>
                <w:szCs w:val="22"/>
              </w:rPr>
              <w:t>н</w:t>
            </w:r>
            <w:r w:rsidR="00F96946" w:rsidRPr="00086364">
              <w:rPr>
                <w:color w:val="auto"/>
                <w:sz w:val="22"/>
                <w:szCs w:val="22"/>
              </w:rPr>
              <w:t>ности социально-бытовых навыков обуча</w:t>
            </w:r>
            <w:r w:rsidR="00F96946" w:rsidRPr="00086364">
              <w:rPr>
                <w:color w:val="auto"/>
                <w:sz w:val="22"/>
                <w:szCs w:val="22"/>
              </w:rPr>
              <w:t>ю</w:t>
            </w:r>
            <w:r w:rsidR="00F96946" w:rsidRPr="00086364">
              <w:rPr>
                <w:color w:val="auto"/>
                <w:sz w:val="22"/>
                <w:szCs w:val="22"/>
              </w:rPr>
              <w:t>щихся в зависимости от степени использов</w:t>
            </w:r>
            <w:r w:rsidR="00F96946" w:rsidRPr="00086364">
              <w:rPr>
                <w:color w:val="auto"/>
                <w:sz w:val="22"/>
                <w:szCs w:val="22"/>
              </w:rPr>
              <w:t>а</w:t>
            </w:r>
            <w:r w:rsidR="00F96946" w:rsidRPr="00086364">
              <w:rPr>
                <w:color w:val="auto"/>
                <w:sz w:val="22"/>
                <w:szCs w:val="22"/>
              </w:rPr>
              <w:t>ния комплекса организационно-педагогических условий и средств.</w:t>
            </w:r>
          </w:p>
          <w:p w:rsidR="00F96946" w:rsidRPr="00086364" w:rsidRDefault="00BF1DE3" w:rsidP="00F96946">
            <w:pPr>
              <w:pStyle w:val="Default"/>
              <w:jc w:val="both"/>
              <w:rPr>
                <w:sz w:val="22"/>
                <w:szCs w:val="22"/>
              </w:rPr>
            </w:pPr>
            <w:r w:rsidRPr="00086364">
              <w:rPr>
                <w:color w:val="auto"/>
                <w:sz w:val="22"/>
                <w:szCs w:val="22"/>
              </w:rPr>
              <w:t>Подготовка методических</w:t>
            </w:r>
            <w:r w:rsidR="00F96946" w:rsidRPr="00086364">
              <w:rPr>
                <w:color w:val="auto"/>
                <w:sz w:val="22"/>
                <w:szCs w:val="22"/>
              </w:rPr>
              <w:t xml:space="preserve"> рекоменда</w:t>
            </w:r>
            <w:r w:rsidRPr="00086364">
              <w:rPr>
                <w:color w:val="auto"/>
                <w:sz w:val="22"/>
                <w:szCs w:val="22"/>
              </w:rPr>
              <w:t>ций</w:t>
            </w:r>
            <w:r w:rsidR="00F96946" w:rsidRPr="00086364">
              <w:rPr>
                <w:color w:val="auto"/>
                <w:sz w:val="22"/>
                <w:szCs w:val="22"/>
              </w:rPr>
              <w:t xml:space="preserve"> для профессиональных образовательных орган</w:t>
            </w:r>
            <w:r w:rsidR="00F96946" w:rsidRPr="00086364">
              <w:rPr>
                <w:color w:val="auto"/>
                <w:sz w:val="22"/>
                <w:szCs w:val="22"/>
              </w:rPr>
              <w:t>и</w:t>
            </w:r>
            <w:r w:rsidR="00F96946" w:rsidRPr="00086364">
              <w:rPr>
                <w:color w:val="auto"/>
                <w:sz w:val="22"/>
                <w:szCs w:val="22"/>
              </w:rPr>
              <w:t>заций по формированию социально-бытовых навыков обучающихся с ограниченными во</w:t>
            </w:r>
            <w:r w:rsidR="00F96946" w:rsidRPr="00086364">
              <w:rPr>
                <w:color w:val="auto"/>
                <w:sz w:val="22"/>
                <w:szCs w:val="22"/>
              </w:rPr>
              <w:t>з</w:t>
            </w:r>
            <w:r w:rsidR="00F96946" w:rsidRPr="00086364">
              <w:rPr>
                <w:color w:val="auto"/>
                <w:sz w:val="22"/>
                <w:szCs w:val="22"/>
              </w:rPr>
              <w:t>можностями здоровья в процессе учебной и внеурочной деятельности, а также посредс</w:t>
            </w:r>
            <w:r w:rsidR="00F96946" w:rsidRPr="00086364">
              <w:rPr>
                <w:color w:val="auto"/>
                <w:sz w:val="22"/>
                <w:szCs w:val="22"/>
              </w:rPr>
              <w:t>т</w:t>
            </w:r>
            <w:r w:rsidR="00F96946" w:rsidRPr="00086364">
              <w:rPr>
                <w:color w:val="auto"/>
                <w:sz w:val="22"/>
                <w:szCs w:val="22"/>
              </w:rPr>
              <w:t>вом привлечения волонтерского движения.</w:t>
            </w:r>
          </w:p>
        </w:tc>
      </w:tr>
      <w:tr w:rsidR="004721EB" w:rsidRPr="00086364" w:rsidTr="001555C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0D3CFA" w:rsidP="000607B3">
            <w:pPr>
              <w:jc w:val="center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721EB" w:rsidRPr="00086364">
              <w:rPr>
                <w:rFonts w:ascii="Times New Roman" w:eastAsia="Times New Roman" w:hAnsi="Times New Roman" w:cs="Times New Roman"/>
                <w:lang w:eastAsia="ru-RU"/>
              </w:rPr>
              <w:t xml:space="preserve">Опыт реализации </w:t>
            </w:r>
            <w:r w:rsidR="000607B3" w:rsidRPr="00086364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r w:rsidR="004721EB" w:rsidRPr="0008636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проектов</w:t>
            </w:r>
          </w:p>
        </w:tc>
      </w:tr>
      <w:tr w:rsidR="004721EB" w:rsidRPr="00086364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5F47FD" w:rsidP="000607B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 xml:space="preserve">2.1 </w:t>
            </w:r>
            <w:r w:rsidR="000607B3" w:rsidRPr="00086364">
              <w:rPr>
                <w:rFonts w:eastAsia="Calibri"/>
                <w:sz w:val="22"/>
                <w:szCs w:val="22"/>
              </w:rPr>
              <w:t>Создание инновационной площадки по внедрению м</w:t>
            </w:r>
            <w:r w:rsidR="000607B3" w:rsidRPr="00086364">
              <w:rPr>
                <w:rFonts w:eastAsia="Calibri"/>
                <w:sz w:val="22"/>
                <w:szCs w:val="22"/>
              </w:rPr>
              <w:t>о</w:t>
            </w:r>
            <w:r w:rsidR="000607B3" w:rsidRPr="00086364">
              <w:rPr>
                <w:rFonts w:eastAsia="Calibri"/>
                <w:sz w:val="22"/>
                <w:szCs w:val="22"/>
              </w:rPr>
              <w:t>дели использования эле</w:t>
            </w:r>
            <w:r w:rsidR="000607B3" w:rsidRPr="00086364">
              <w:rPr>
                <w:rFonts w:eastAsia="Calibri"/>
                <w:sz w:val="22"/>
                <w:szCs w:val="22"/>
              </w:rPr>
              <w:t>к</w:t>
            </w:r>
            <w:r w:rsidR="000607B3" w:rsidRPr="00086364">
              <w:rPr>
                <w:rFonts w:eastAsia="Calibri"/>
                <w:sz w:val="22"/>
                <w:szCs w:val="22"/>
              </w:rPr>
              <w:t>тронных ресурсов, диста</w:t>
            </w:r>
            <w:r w:rsidR="000607B3" w:rsidRPr="00086364">
              <w:rPr>
                <w:rFonts w:eastAsia="Calibri"/>
                <w:sz w:val="22"/>
                <w:szCs w:val="22"/>
              </w:rPr>
              <w:t>н</w:t>
            </w:r>
            <w:r w:rsidR="000607B3" w:rsidRPr="00086364">
              <w:rPr>
                <w:rFonts w:eastAsia="Calibri"/>
                <w:sz w:val="22"/>
                <w:szCs w:val="22"/>
              </w:rPr>
              <w:t>ционного обучения для ос</w:t>
            </w:r>
            <w:r w:rsidR="000607B3" w:rsidRPr="00086364">
              <w:rPr>
                <w:rFonts w:eastAsia="Calibri"/>
                <w:sz w:val="22"/>
                <w:szCs w:val="22"/>
              </w:rPr>
              <w:t>о</w:t>
            </w:r>
            <w:r w:rsidR="000607B3" w:rsidRPr="00086364">
              <w:rPr>
                <w:rFonts w:eastAsia="Calibri"/>
                <w:sz w:val="22"/>
                <w:szCs w:val="22"/>
              </w:rPr>
              <w:t>бых целевых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0607B3" w:rsidP="000607B3">
            <w:pPr>
              <w:pStyle w:val="Default"/>
              <w:jc w:val="center"/>
              <w:rPr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2015 – 2017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0607B3" w:rsidP="000607B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1. Подготовка необходимой документации: положений, локальных актов и др.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t>2. Обеспечение образовательного процесса необходимым оборудованием для дистанц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онного обучения.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t>3. Обучение руководящих, педагогических работников и учебно-вспомогательного пе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сонала по компетенциям, необходимым для реализации дистанционного обучения.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t>4. Осуществление координации и организ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ционно-методического обеспечения деятел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ности по организации дистанционного об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чения.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t>5. Организация образовательного процесса с использованием дистанционного обучения.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lastRenderedPageBreak/>
              <w:t>6. Разработка дистанционного курса обучения</w:t>
            </w:r>
          </w:p>
          <w:p w:rsidR="000607B3" w:rsidRPr="00086364" w:rsidRDefault="000607B3" w:rsidP="000607B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7. Разработка дистанционного курса обуч</w:t>
            </w:r>
            <w:r w:rsidRPr="00086364">
              <w:rPr>
                <w:rFonts w:eastAsia="Calibri"/>
                <w:sz w:val="22"/>
                <w:szCs w:val="22"/>
              </w:rPr>
              <w:t>е</w:t>
            </w:r>
            <w:r w:rsidRPr="00086364">
              <w:rPr>
                <w:rFonts w:eastAsia="Calibri"/>
                <w:sz w:val="22"/>
                <w:szCs w:val="22"/>
              </w:rPr>
              <w:t xml:space="preserve">ния. </w:t>
            </w:r>
          </w:p>
          <w:p w:rsidR="000607B3" w:rsidRPr="00086364" w:rsidRDefault="000607B3" w:rsidP="000607B3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086364">
              <w:rPr>
                <w:rFonts w:eastAsia="Calibri"/>
                <w:sz w:val="22"/>
                <w:szCs w:val="22"/>
              </w:rPr>
              <w:t>8. Реализация дистанционного курса обуч</w:t>
            </w:r>
            <w:r w:rsidRPr="00086364">
              <w:rPr>
                <w:rFonts w:eastAsia="Calibri"/>
                <w:sz w:val="22"/>
                <w:szCs w:val="22"/>
              </w:rPr>
              <w:t>е</w:t>
            </w:r>
            <w:r w:rsidRPr="00086364">
              <w:rPr>
                <w:rFonts w:eastAsia="Calibri"/>
                <w:sz w:val="22"/>
                <w:szCs w:val="22"/>
              </w:rPr>
              <w:t>ния.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t>9. Обеспечение доступа к учебно-методическому комплексу и другим эле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тронным образовательным ресурсам.</w:t>
            </w:r>
          </w:p>
          <w:p w:rsidR="000607B3" w:rsidRPr="00086364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6364">
              <w:rPr>
                <w:rFonts w:ascii="Times New Roman" w:eastAsia="Calibri" w:hAnsi="Times New Roman" w:cs="Times New Roman"/>
                <w:color w:val="000000"/>
              </w:rPr>
              <w:t>10. Осуществление контроля за образов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тельным процессом дистанционного обуч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086364">
              <w:rPr>
                <w:rFonts w:ascii="Times New Roman" w:eastAsia="Calibri" w:hAnsi="Times New Roman" w:cs="Times New Roman"/>
                <w:color w:val="000000"/>
              </w:rPr>
              <w:t>ния и проведение систематического анализа эффективности дистанционного обучения, при необходимости внесение корректировок.</w:t>
            </w:r>
          </w:p>
        </w:tc>
      </w:tr>
    </w:tbl>
    <w:p w:rsidR="004721EB" w:rsidRPr="00086364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086364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Pr="00086364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CellMar>
          <w:left w:w="57" w:type="dxa"/>
          <w:right w:w="57" w:type="dxa"/>
        </w:tblCellMar>
        <w:tblLook w:val="04A0"/>
      </w:tblPr>
      <w:tblGrid>
        <w:gridCol w:w="9345"/>
      </w:tblGrid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(УКАЗЫВАЕТСЯ ССЫЛКА НА ПОСВЯЩЕННЫЙ ПРОЕКТУ РАЗДЕЛ ОФИЦИАЛЬНОГО САЙТА ОРГАНИЗАЦИИ-ЗАЯВИТЕЛЯ В И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ФОРМАЦИОННО-КОММУНИКАЦИОННОЙ СЕТИ </w:t>
            </w:r>
            <w:r w:rsidR="00911683" w:rsidRPr="00086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11683" w:rsidRPr="0008636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E6" w:rsidRPr="00086364" w:rsidRDefault="00E522FA" w:rsidP="00E522FA">
            <w:pPr>
              <w:shd w:val="clear" w:color="auto" w:fill="FFFFFF"/>
              <w:tabs>
                <w:tab w:val="left" w:pos="64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Проектирование программно-методического обеспечения образовательного проце</w:t>
            </w:r>
            <w:r w:rsidRPr="000863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863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 для подготовки консультантов в области развития цифровой грамотности нас</w:t>
            </w:r>
            <w:r w:rsidRPr="000863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863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ления (цифровых кураторов)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91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9" w:rsidRPr="00086364" w:rsidRDefault="00A841EB" w:rsidP="00A841EB">
            <w:pPr>
              <w:pStyle w:val="Default"/>
              <w:ind w:firstLine="567"/>
              <w:jc w:val="both"/>
              <w:rPr>
                <w:bCs/>
                <w:color w:val="auto"/>
              </w:rPr>
            </w:pPr>
            <w:r w:rsidRPr="00086364">
              <w:rPr>
                <w:bCs/>
                <w:color w:val="auto"/>
              </w:rPr>
              <w:t>Программа «</w:t>
            </w:r>
            <w:r w:rsidR="003472DE" w:rsidRPr="00086364">
              <w:rPr>
                <w:bCs/>
                <w:color w:val="auto"/>
              </w:rPr>
              <w:t>Консультант в области развития цифровой грамотности населения (цифровой куратор)</w:t>
            </w:r>
            <w:r w:rsidRPr="00086364">
              <w:rPr>
                <w:bCs/>
                <w:color w:val="auto"/>
              </w:rPr>
              <w:t xml:space="preserve">» направлена на решение задач государственной политики в сфере образования, которые были сформулированы в </w:t>
            </w:r>
            <w:r w:rsidR="00F46039" w:rsidRPr="00086364">
              <w:rPr>
                <w:bCs/>
                <w:color w:val="auto"/>
              </w:rPr>
              <w:t>посла</w:t>
            </w:r>
            <w:r w:rsidRPr="00086364">
              <w:rPr>
                <w:bCs/>
                <w:color w:val="auto"/>
              </w:rPr>
              <w:t>нии</w:t>
            </w:r>
            <w:r w:rsidR="00F46039" w:rsidRPr="00086364">
              <w:rPr>
                <w:bCs/>
                <w:color w:val="auto"/>
              </w:rPr>
              <w:t xml:space="preserve"> Федеральному собранию Пр</w:t>
            </w:r>
            <w:r w:rsidR="00F46039" w:rsidRPr="00086364">
              <w:rPr>
                <w:bCs/>
                <w:color w:val="auto"/>
              </w:rPr>
              <w:t>е</w:t>
            </w:r>
            <w:r w:rsidR="00F46039" w:rsidRPr="00086364">
              <w:rPr>
                <w:bCs/>
                <w:color w:val="auto"/>
              </w:rPr>
              <w:t>зидента РФ Владимира Путина от 7 мая 2018 года</w:t>
            </w:r>
            <w:r w:rsidRPr="00086364">
              <w:rPr>
                <w:bCs/>
                <w:color w:val="auto"/>
              </w:rPr>
              <w:t>, согласно которому</w:t>
            </w:r>
            <w:r w:rsidR="00482CB7">
              <w:rPr>
                <w:bCs/>
                <w:color w:val="auto"/>
              </w:rPr>
              <w:t xml:space="preserve"> </w:t>
            </w:r>
            <w:r w:rsidRPr="00086364">
              <w:rPr>
                <w:bCs/>
                <w:color w:val="auto"/>
              </w:rPr>
              <w:t>с целью</w:t>
            </w:r>
            <w:r w:rsidR="00F46039" w:rsidRPr="00086364">
              <w:rPr>
                <w:bCs/>
                <w:color w:val="auto"/>
              </w:rPr>
              <w:t xml:space="preserve"> реализ</w:t>
            </w:r>
            <w:r w:rsidR="00F46039" w:rsidRPr="00086364">
              <w:rPr>
                <w:bCs/>
                <w:color w:val="auto"/>
              </w:rPr>
              <w:t>а</w:t>
            </w:r>
            <w:r w:rsidR="00F46039" w:rsidRPr="00086364">
              <w:rPr>
                <w:bCs/>
                <w:color w:val="auto"/>
              </w:rPr>
              <w:t xml:space="preserve">ции программы развития социальных гарантий необходимо решить ряд задач, </w:t>
            </w:r>
            <w:r w:rsidRPr="00086364">
              <w:rPr>
                <w:bCs/>
                <w:color w:val="auto"/>
              </w:rPr>
              <w:t>в том чи</w:t>
            </w:r>
            <w:r w:rsidRPr="00086364">
              <w:rPr>
                <w:bCs/>
                <w:color w:val="auto"/>
              </w:rPr>
              <w:t>с</w:t>
            </w:r>
            <w:r w:rsidRPr="00086364">
              <w:rPr>
                <w:bCs/>
                <w:color w:val="auto"/>
              </w:rPr>
              <w:t>ле:</w:t>
            </w:r>
          </w:p>
          <w:p w:rsidR="00F46039" w:rsidRPr="00086364" w:rsidRDefault="00F46039" w:rsidP="00A841EB">
            <w:pPr>
              <w:pStyle w:val="Default"/>
              <w:numPr>
                <w:ilvl w:val="0"/>
                <w:numId w:val="25"/>
              </w:numPr>
              <w:ind w:left="426"/>
              <w:jc w:val="both"/>
              <w:rPr>
                <w:color w:val="auto"/>
              </w:rPr>
            </w:pPr>
            <w:r w:rsidRPr="00086364">
              <w:rPr>
                <w:color w:val="auto"/>
              </w:rPr>
              <w:t>сформировать систему непрерывного обновления работающими гражданами уже имеющихся профессиональных знаний и приобретения ими новых навыков</w:t>
            </w:r>
            <w:r w:rsidR="00A841EB" w:rsidRPr="00086364">
              <w:rPr>
                <w:color w:val="auto"/>
              </w:rPr>
              <w:t>;</w:t>
            </w:r>
          </w:p>
          <w:p w:rsidR="00A841EB" w:rsidRPr="00086364" w:rsidRDefault="00F46039" w:rsidP="00A841EB">
            <w:pPr>
              <w:pStyle w:val="Default"/>
              <w:numPr>
                <w:ilvl w:val="0"/>
                <w:numId w:val="25"/>
              </w:numPr>
              <w:ind w:left="426"/>
              <w:jc w:val="both"/>
              <w:rPr>
                <w:color w:val="auto"/>
              </w:rPr>
            </w:pPr>
            <w:r w:rsidRPr="00086364">
              <w:rPr>
                <w:color w:val="auto"/>
              </w:rPr>
              <w:t>создать современную и безопасную цифровую образовательную среду, которая см</w:t>
            </w:r>
            <w:r w:rsidRPr="00086364">
              <w:rPr>
                <w:color w:val="auto"/>
              </w:rPr>
              <w:t>о</w:t>
            </w:r>
            <w:r w:rsidRPr="00086364">
              <w:rPr>
                <w:color w:val="auto"/>
              </w:rPr>
              <w:t>жет  обеспечить высокое качество и доступность образования различных видов и уровней</w:t>
            </w:r>
            <w:r w:rsidR="00A841EB" w:rsidRPr="00086364">
              <w:rPr>
                <w:color w:val="auto"/>
              </w:rPr>
              <w:t>.</w:t>
            </w:r>
          </w:p>
          <w:p w:rsidR="00E522FA" w:rsidRPr="00086364" w:rsidRDefault="00E522FA" w:rsidP="00A841EB">
            <w:pPr>
              <w:pStyle w:val="Default"/>
              <w:ind w:firstLine="567"/>
              <w:jc w:val="both"/>
              <w:rPr>
                <w:bCs/>
                <w:color w:val="auto"/>
              </w:rPr>
            </w:pPr>
            <w:r w:rsidRPr="00086364">
              <w:rPr>
                <w:bCs/>
                <w:color w:val="auto"/>
              </w:rPr>
              <w:t xml:space="preserve">Проект призван способствовать реализации </w:t>
            </w:r>
            <w:r w:rsidRPr="00086364">
              <w:t>национальной программы «Цифровая экономика Российской Федерации», утвержденной по итогам заседания президиума С</w:t>
            </w:r>
            <w:r w:rsidRPr="00086364">
              <w:t>о</w:t>
            </w:r>
            <w:r w:rsidRPr="00086364">
              <w:t>вета при Президенте Российской Федерации по стратегическому развитию и национал</w:t>
            </w:r>
            <w:r w:rsidRPr="00086364">
              <w:t>ь</w:t>
            </w:r>
            <w:r w:rsidRPr="00086364">
              <w:t>ным проектам 24 декабря 2018 года, согласно которой требуется воспитать квалифиц</w:t>
            </w:r>
            <w:r w:rsidRPr="00086364">
              <w:t>и</w:t>
            </w:r>
            <w:r w:rsidRPr="00086364">
              <w:t xml:space="preserve">рованных специалистов в </w:t>
            </w:r>
            <w:r w:rsidR="00C45F93" w:rsidRPr="00086364">
              <w:t xml:space="preserve">сфере </w:t>
            </w:r>
            <w:r w:rsidRPr="00086364">
              <w:t>информационных технологий</w:t>
            </w:r>
            <w:r w:rsidR="00202D6A" w:rsidRPr="00086364">
              <w:t>, а также обучить макс</w:t>
            </w:r>
            <w:r w:rsidR="00202D6A" w:rsidRPr="00086364">
              <w:t>и</w:t>
            </w:r>
            <w:r w:rsidR="00202D6A" w:rsidRPr="00086364">
              <w:t>мальное количество граждан РФ цифровой грамотности.</w:t>
            </w:r>
          </w:p>
          <w:p w:rsidR="005A6202" w:rsidRPr="00086364" w:rsidRDefault="005A6202" w:rsidP="00A841EB">
            <w:pPr>
              <w:pStyle w:val="Default"/>
              <w:ind w:firstLine="567"/>
              <w:jc w:val="both"/>
              <w:rPr>
                <w:color w:val="auto"/>
              </w:rPr>
            </w:pPr>
            <w:r w:rsidRPr="00086364">
              <w:rPr>
                <w:bCs/>
                <w:color w:val="auto"/>
              </w:rPr>
              <w:t>Согласно</w:t>
            </w:r>
            <w:r w:rsidRPr="00086364">
              <w:rPr>
                <w:color w:val="auto"/>
              </w:rPr>
              <w:t xml:space="preserve"> статье 76. Дополнительное профессиональное образование Федерального закона от 29 декабря 2012 года №273-ФЗ «Об образовании в Российской Федерации»:</w:t>
            </w:r>
          </w:p>
          <w:p w:rsidR="005A6202" w:rsidRPr="00086364" w:rsidRDefault="005A6202" w:rsidP="00A841EB">
            <w:pPr>
              <w:pStyle w:val="Default"/>
              <w:numPr>
                <w:ilvl w:val="0"/>
                <w:numId w:val="25"/>
              </w:numPr>
              <w:ind w:left="426"/>
              <w:jc w:val="both"/>
              <w:rPr>
                <w:color w:val="auto"/>
              </w:rPr>
            </w:pPr>
            <w:r w:rsidRPr="00086364">
              <w:rPr>
                <w:color w:val="auto"/>
              </w:rPr>
              <w:t>Дополнительное профессиональное образование направлено на удовлетворение о</w:t>
            </w:r>
            <w:r w:rsidRPr="00086364">
              <w:rPr>
                <w:color w:val="auto"/>
              </w:rPr>
              <w:t>б</w:t>
            </w:r>
            <w:r w:rsidRPr="00086364">
              <w:rPr>
                <w:color w:val="auto"/>
              </w:rPr>
              <w:t>разовательных и профессиональных потребностей, профессиональное развитие ч</w:t>
            </w:r>
            <w:r w:rsidRPr="00086364">
              <w:rPr>
                <w:color w:val="auto"/>
              </w:rPr>
              <w:t>е</w:t>
            </w:r>
            <w:r w:rsidRPr="00086364">
              <w:rPr>
                <w:color w:val="auto"/>
              </w:rPr>
              <w:t>ловека, обеспечение соответствия его квалификации меняющимся условиям профе</w:t>
            </w:r>
            <w:r w:rsidRPr="00086364">
              <w:rPr>
                <w:color w:val="auto"/>
              </w:rPr>
              <w:t>с</w:t>
            </w:r>
            <w:r w:rsidRPr="00086364">
              <w:rPr>
                <w:color w:val="auto"/>
              </w:rPr>
              <w:t>сиональной деятельности и социальной среды.</w:t>
            </w:r>
          </w:p>
          <w:p w:rsidR="005A6202" w:rsidRPr="00086364" w:rsidRDefault="005A6202" w:rsidP="00A841EB">
            <w:pPr>
              <w:pStyle w:val="Default"/>
              <w:numPr>
                <w:ilvl w:val="0"/>
                <w:numId w:val="25"/>
              </w:numPr>
              <w:ind w:left="426"/>
              <w:jc w:val="both"/>
              <w:rPr>
                <w:color w:val="auto"/>
              </w:rPr>
            </w:pPr>
            <w:bookmarkStart w:id="0" w:name="dst101004"/>
            <w:bookmarkEnd w:id="0"/>
            <w:r w:rsidRPr="00086364">
              <w:rPr>
                <w:color w:val="auto"/>
              </w:rPr>
              <w:t>Дополнительное профессиональное образование осуществляется посредством реал</w:t>
            </w:r>
            <w:r w:rsidRPr="00086364">
              <w:rPr>
                <w:color w:val="auto"/>
              </w:rPr>
              <w:t>и</w:t>
            </w:r>
            <w:r w:rsidRPr="00086364">
              <w:rPr>
                <w:color w:val="auto"/>
              </w:rPr>
              <w:t>зации дополнительных профессиональных программ (программ повышения квал</w:t>
            </w:r>
            <w:r w:rsidRPr="00086364">
              <w:rPr>
                <w:color w:val="auto"/>
              </w:rPr>
              <w:t>и</w:t>
            </w:r>
            <w:r w:rsidRPr="00086364">
              <w:rPr>
                <w:color w:val="auto"/>
              </w:rPr>
              <w:lastRenderedPageBreak/>
              <w:t>фикации и программ профессиональной переподготовки).</w:t>
            </w:r>
          </w:p>
          <w:p w:rsidR="005A6202" w:rsidRPr="00086364" w:rsidRDefault="005A6202" w:rsidP="00A841EB">
            <w:pPr>
              <w:pStyle w:val="Default"/>
              <w:numPr>
                <w:ilvl w:val="0"/>
                <w:numId w:val="25"/>
              </w:numPr>
              <w:ind w:left="426"/>
              <w:jc w:val="both"/>
              <w:rPr>
                <w:color w:val="auto"/>
              </w:rPr>
            </w:pPr>
            <w:bookmarkStart w:id="1" w:name="dst101005"/>
            <w:bookmarkStart w:id="2" w:name="dst101008"/>
            <w:bookmarkEnd w:id="1"/>
            <w:bookmarkEnd w:id="2"/>
            <w:r w:rsidRPr="00086364">
              <w:rPr>
                <w:color w:val="auto"/>
              </w:rPr>
              <w:t>Программа повышения квалификации направлена на совершенствование и (или) п</w:t>
            </w:r>
            <w:r w:rsidRPr="00086364">
              <w:rPr>
                <w:color w:val="auto"/>
              </w:rPr>
              <w:t>о</w:t>
            </w:r>
            <w:r w:rsidRPr="00086364">
              <w:rPr>
                <w:color w:val="auto"/>
              </w:rPr>
              <w:t>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 w:rsidR="00731BC2" w:rsidRPr="00086364" w:rsidRDefault="005A6202" w:rsidP="00A841EB">
            <w:pPr>
              <w:pStyle w:val="Default"/>
              <w:numPr>
                <w:ilvl w:val="0"/>
                <w:numId w:val="25"/>
              </w:numPr>
              <w:ind w:left="426"/>
              <w:jc w:val="both"/>
              <w:rPr>
                <w:color w:val="auto"/>
              </w:rPr>
            </w:pPr>
            <w:bookmarkStart w:id="3" w:name="dst101009"/>
            <w:bookmarkEnd w:id="3"/>
            <w:r w:rsidRPr="00086364">
              <w:rPr>
                <w:color w:val="auto"/>
              </w:rPr>
              <w:t>Программа профессиональной переподготовки направлена на получение компете</w:t>
            </w:r>
            <w:r w:rsidRPr="00086364">
              <w:rPr>
                <w:color w:val="auto"/>
              </w:rPr>
              <w:t>н</w:t>
            </w:r>
            <w:r w:rsidRPr="00086364">
              <w:rPr>
                <w:color w:val="auto"/>
              </w:rPr>
              <w:t>ции, необходимой для выполнения нового вида профессиональной деятельности, приобретение новой квалификации.</w:t>
            </w:r>
            <w:bookmarkStart w:id="4" w:name="dst101010"/>
            <w:bookmarkEnd w:id="4"/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ПРОЕ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1EB" w:rsidRPr="0008636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EB" w:rsidRPr="00086364" w:rsidRDefault="00417EEB" w:rsidP="007F4EFB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86364">
              <w:t>Физические лица, взаимодействующие с государственными органами управления по личным вопросам, также нуждаются в повышении цифровой грамотности. Особенно чувствительным этот вопрос оказывается для людей старшего возраста. По данным с</w:t>
            </w:r>
            <w:r w:rsidRPr="00086364">
              <w:t>о</w:t>
            </w:r>
            <w:r w:rsidRPr="00086364">
              <w:t>циологического исследования ВЦИОМ социальная вовлеченность россиян старше 60 лет очень неравномерная. Из 31,2 миллиона человек на седьмом и больше десятке, прож</w:t>
            </w:r>
            <w:r w:rsidRPr="00086364">
              <w:t>и</w:t>
            </w:r>
            <w:r w:rsidRPr="00086364">
              <w:t>вающих в России, лишь 40 процентов не испытывают трудности с освоением интернет-пространства, IT-услуг и т.д. Половина опрошенных хотела бы освоить навыки работы с компьютером, планшетом, разобраться в приложениях, научиться работать в Сети. И практически все (83%) совершенно не в курсе, где и как получить необходимые им зн</w:t>
            </w:r>
            <w:r w:rsidRPr="00086364">
              <w:t>а</w:t>
            </w:r>
            <w:r w:rsidRPr="00086364">
              <w:t>ния. Программа профессионального обучения «Консультант в области развития цифр</w:t>
            </w:r>
            <w:r w:rsidRPr="00086364">
              <w:t>о</w:t>
            </w:r>
            <w:r w:rsidRPr="00086364">
              <w:t>вой грамотности населения (цифровой куратор)» поможет заполнить этот пробел.</w:t>
            </w:r>
          </w:p>
          <w:p w:rsidR="00417EEB" w:rsidRPr="00086364" w:rsidRDefault="00417EEB" w:rsidP="007F4EFB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86364">
              <w:t>Консультант в области развития цифровой грамотности населения (цифровой кур</w:t>
            </w:r>
            <w:r w:rsidRPr="00086364">
              <w:t>а</w:t>
            </w:r>
            <w:r w:rsidRPr="00086364">
              <w:t>тор) – новая профессия, актуальная в условиях цифровой экономики, в результате осво</w:t>
            </w:r>
            <w:r w:rsidRPr="00086364">
              <w:t>е</w:t>
            </w:r>
            <w:r w:rsidRPr="00086364">
              <w:t>ния которой обучающийся становится профессионалом, который консультирует насел</w:t>
            </w:r>
            <w:r w:rsidRPr="00086364">
              <w:t>е</w:t>
            </w:r>
            <w:r w:rsidRPr="00086364">
              <w:t>ние по вопросам применения цифровых технологий и онлайн-сервисов в самых разли</w:t>
            </w:r>
            <w:r w:rsidRPr="00086364">
              <w:t>ч</w:t>
            </w:r>
            <w:r w:rsidRPr="00086364">
              <w:t>ных сферах жизни, содействует развитию цифровых компетенций различных групп н</w:t>
            </w:r>
            <w:r w:rsidRPr="00086364">
              <w:t>а</w:t>
            </w:r>
            <w:r w:rsidRPr="00086364">
              <w:t>селения.</w:t>
            </w:r>
          </w:p>
          <w:p w:rsidR="00417EEB" w:rsidRPr="00086364" w:rsidRDefault="00417EEB" w:rsidP="007F4EFB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86364">
              <w:t>Обучение по программе «Консультант в области развития цифровой грамотности населения (цифровой куратор)» возможно в очной и заочной формах с элементами ди</w:t>
            </w:r>
            <w:r w:rsidRPr="00086364">
              <w:t>с</w:t>
            </w:r>
            <w:r w:rsidRPr="00086364">
              <w:t>танционного обучения.</w:t>
            </w:r>
          </w:p>
          <w:p w:rsidR="004721EB" w:rsidRPr="00086364" w:rsidRDefault="00417EEB" w:rsidP="007F4EFB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pacing w:val="5"/>
              </w:rPr>
            </w:pPr>
            <w:r w:rsidRPr="00086364">
              <w:t>Знания в области компьютерных технологий всегда ценятся на рынке труда и с</w:t>
            </w:r>
            <w:r w:rsidRPr="00086364">
              <w:t>о</w:t>
            </w:r>
            <w:r w:rsidRPr="00086364">
              <w:t>ставляют дополнительную ценность человеку как профессионалу, особенно в старшем возрасте. Цифровые кураторы нужны и частным компаниям, и госструктурам. Кроме т</w:t>
            </w:r>
            <w:r w:rsidRPr="00086364">
              <w:t>о</w:t>
            </w:r>
            <w:r w:rsidRPr="00086364">
              <w:t>го, человек всегда может стать самозанятым – консультировать в частном порядке.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B5E6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2021</w:t>
            </w:r>
            <w:r w:rsidR="00AD3FCC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ВАНИЯ)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5C" w:rsidRPr="00BD425C" w:rsidRDefault="00BD425C" w:rsidP="00BD425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описание </w:t>
            </w:r>
            <w:r w:rsidR="00DD4A9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программы, принципов отбора с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держания в соответствии с профессиональным стандартом и возможностями конкретной категории обучающихся, критериев оценивания обучающихся, информационных исто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ников с приложением в виде разработанных рабочих программ профессионального об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чения «Консультант в области развития цифровой грамотности населения (цифровой к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ратор)» для разных целевых групп обучающихся и разработанных учебно-методических материалов по этим программам.</w:t>
            </w:r>
          </w:p>
          <w:p w:rsidR="00BD425C" w:rsidRPr="00BD425C" w:rsidRDefault="00BD425C" w:rsidP="00BD425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описание технологии формирования организационно-методического, информационного, кадрового и материально-технического обеспечения образовательного процесса для подготовки консультантов в области развития цифровой грамотности населения (цифровых кураторов). </w:t>
            </w:r>
          </w:p>
          <w:p w:rsidR="00BD425C" w:rsidRPr="00BD425C" w:rsidRDefault="00DD4A9A" w:rsidP="00BD425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подходы к о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бновлен</w:t>
            </w:r>
            <w:r w:rsidR="00010FF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база для реализ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ции программы профессионального обучения «Консультант в области развития цифр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вой грамотности населения (цифровой куратор)».</w:t>
            </w:r>
          </w:p>
          <w:p w:rsidR="00BD425C" w:rsidRPr="00BD425C" w:rsidRDefault="00DD4A9A" w:rsidP="00BD425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апробация 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«Консультант в области развития цифровой грамотности населения (цифровой куратор)»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пилотной группе численностью не менее 15 человек.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25C" w:rsidRPr="00BD425C" w:rsidRDefault="00DD4A9A" w:rsidP="00BD425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подходы к п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25C"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 проектированию программно-методического обеспечения образовательного процесса для подготовки консультантов в области развития цифровой грамотности населения (цифровых кураторов). </w:t>
            </w:r>
          </w:p>
          <w:p w:rsidR="00BD425C" w:rsidRPr="00BD425C" w:rsidRDefault="00BD425C" w:rsidP="00BD425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Проведены круглые столы, семинары с целью тиражирования опыта проектир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25C">
              <w:rPr>
                <w:rFonts w:ascii="Times New Roman" w:hAnsi="Times New Roman" w:cs="Times New Roman"/>
                <w:sz w:val="24"/>
                <w:szCs w:val="24"/>
              </w:rPr>
              <w:t xml:space="preserve">вания и апробации программно-методического обеспечения образовательного процесса для подготовки консультантов в области развития цифровой грамотности населения (цифровых кураторов). </w:t>
            </w:r>
          </w:p>
          <w:p w:rsidR="00085A17" w:rsidRPr="00086364" w:rsidRDefault="00BD425C" w:rsidP="00DD4A9A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</w:tabs>
              <w:ind w:left="0" w:firstLine="567"/>
              <w:jc w:val="both"/>
            </w:pPr>
            <w:r w:rsidRPr="00BD425C">
              <w:t>Разработаны методические рекомендации «Проектирование программно-методического обеспечения образовательного процесса для подготовки консультантов в области развития цифровой грамотности населения (цифровых кураторов)» для орган</w:t>
            </w:r>
            <w:r w:rsidRPr="00BD425C">
              <w:t>и</w:t>
            </w:r>
            <w:r w:rsidRPr="00BD425C">
              <w:t xml:space="preserve">заций, желающих самостоятельно </w:t>
            </w:r>
            <w:r w:rsidR="00DD4A9A">
              <w:t xml:space="preserve">реализовывать программы обучения </w:t>
            </w:r>
            <w:r w:rsidRPr="00BD425C">
              <w:t xml:space="preserve"> цифровой гр</w:t>
            </w:r>
            <w:r w:rsidRPr="00BD425C">
              <w:t>а</w:t>
            </w:r>
            <w:r w:rsidRPr="00BD425C">
              <w:t>мотности.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3.6 </w:t>
            </w:r>
            <w:r w:rsidR="004721EB"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86364" w:rsidRDefault="00DD4A9A" w:rsidP="00A91066">
            <w:pPr>
              <w:pStyle w:val="c6"/>
              <w:widowControl w:val="0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</w:pPr>
            <w:r>
              <w:t xml:space="preserve">Организация курсов повышения квалификации для работников профессиональных образовательных организаций Ярославской области и других регионов </w:t>
            </w:r>
            <w:r w:rsidR="00A91066" w:rsidRPr="00086364">
              <w:t>технологи</w:t>
            </w:r>
            <w:r>
              <w:t>ям</w:t>
            </w:r>
            <w:r w:rsidR="00A91066" w:rsidRPr="00086364">
              <w:t xml:space="preserve"> проектирования программно-методического обеспечения образовательного процесса для подготовки консультантов в области развития цифровой грамотности населения (цифровых кураторов).</w:t>
            </w:r>
          </w:p>
          <w:p w:rsidR="00F643E0" w:rsidRPr="00086364" w:rsidRDefault="00F9391E" w:rsidP="00F643E0">
            <w:pPr>
              <w:pStyle w:val="c6"/>
              <w:widowControl w:val="0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</w:pPr>
            <w:r>
              <w:t>Апробация разработан</w:t>
            </w:r>
            <w:r w:rsidR="00787683">
              <w:t>ных технологий проектирования на</w:t>
            </w:r>
            <w:r>
              <w:t xml:space="preserve"> примере р</w:t>
            </w:r>
            <w:r w:rsidR="00DD4A9A">
              <w:t>азработк</w:t>
            </w:r>
            <w:r>
              <w:t>и</w:t>
            </w:r>
            <w:r w:rsidR="00482CB7">
              <w:t xml:space="preserve"> </w:t>
            </w:r>
            <w:r>
              <w:t>обр</w:t>
            </w:r>
            <w:r>
              <w:t>а</w:t>
            </w:r>
            <w:r>
              <w:t xml:space="preserve">зовательных </w:t>
            </w:r>
            <w:r w:rsidR="00DD4A9A">
              <w:t>программ</w:t>
            </w:r>
            <w:r w:rsidR="00482CB7">
              <w:t xml:space="preserve"> </w:t>
            </w:r>
            <w:r>
              <w:t>на основе других профессиональных стандартов в сфере ци</w:t>
            </w:r>
            <w:r>
              <w:t>ф</w:t>
            </w:r>
            <w:r>
              <w:t xml:space="preserve">ровых технологий </w:t>
            </w:r>
          </w:p>
          <w:p w:rsidR="00F64718" w:rsidRPr="00086364" w:rsidRDefault="00F9391E" w:rsidP="00F9391E">
            <w:pPr>
              <w:pStyle w:val="c6"/>
              <w:widowControl w:val="0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</w:pPr>
            <w:r>
              <w:t xml:space="preserve">Разработка технологий </w:t>
            </w:r>
            <w:r w:rsidR="00F643E0" w:rsidRPr="00086364">
              <w:t>открыт</w:t>
            </w:r>
            <w:r>
              <w:t xml:space="preserve">ия и </w:t>
            </w:r>
            <w:r w:rsidR="00F643E0" w:rsidRPr="00086364">
              <w:t>/или сопровожд</w:t>
            </w:r>
            <w:r>
              <w:t>ения</w:t>
            </w:r>
            <w:r w:rsidR="00F643E0" w:rsidRPr="00086364">
              <w:t xml:space="preserve"> онлайн-бизнес с применен</w:t>
            </w:r>
            <w:r w:rsidR="00F643E0" w:rsidRPr="00086364">
              <w:t>и</w:t>
            </w:r>
            <w:r w:rsidR="00F643E0" w:rsidRPr="00086364">
              <w:t>ем информационно-коммуникационных технологий.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3.7 </w:t>
            </w:r>
            <w:r w:rsidR="004721EB"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="008208A2"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</w:t>
            </w:r>
            <w:r w:rsidR="004721EB"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4721EB" w:rsidRPr="00086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D1" w:rsidRPr="00086364" w:rsidRDefault="00E27F56" w:rsidP="00E2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Полнота и точность описания порядка разработки программы, принципов отбора с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в соответствии с профессиональным стандартом и возможностями конкретной категории обучающихся, критериев оценивания обучающихся, информационных исто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ников.</w:t>
            </w:r>
          </w:p>
          <w:p w:rsidR="00E27F56" w:rsidRPr="00086364" w:rsidRDefault="00E27F56" w:rsidP="00E2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Полнота и точность описания технологии формирования организационно-методического, информационного, кадрового и материально-технического обеспечения образовательного процесса для подготовки консультантов в области развития цифровой грамотности населения (цифровых кураторов).</w:t>
            </w:r>
          </w:p>
          <w:p w:rsidR="00DC7BD0" w:rsidRDefault="00E27F56" w:rsidP="00E2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C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в пилотной </w:t>
            </w:r>
            <w:bookmarkStart w:id="5" w:name="_GoBack"/>
            <w:bookmarkEnd w:id="5"/>
            <w:r w:rsidR="00DC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 w:rsidR="0078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F56" w:rsidRPr="00086364" w:rsidRDefault="00E27F56" w:rsidP="00E2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Результаты повышения квалификации педагогических работников по проектированию программно-методического обеспечения образовательного процесса для подготовки ко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сультантов в области развития цифровой грамотности населения (цифровых кураторов).</w:t>
            </w:r>
          </w:p>
          <w:p w:rsidR="00E27F56" w:rsidRPr="00086364" w:rsidRDefault="00E27F56" w:rsidP="00E2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проведенных круглых столов, семинаров с целью тиражирования опыта проектирования и апробации программно-методического обеспечения образовательного процесса для подготовки консультантов в области развития цифровой грамотности нас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(цифровых кураторов); наличие положительных отзывов от участников этих мер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r w:rsidR="005C2639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ПРОЕКТА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92535" w:rsidP="00292535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86364">
              <w:t>Программа профессионального обучения направлена на различные категории гр</w:t>
            </w:r>
            <w:r w:rsidRPr="00086364">
              <w:t>а</w:t>
            </w:r>
            <w:r w:rsidRPr="00086364">
              <w:t>ждан: старшеклассники (10х-11х классов); студенты, для которых такое кураторство м</w:t>
            </w:r>
            <w:r w:rsidRPr="00086364">
              <w:t>о</w:t>
            </w:r>
            <w:r w:rsidRPr="00086364">
              <w:t>жет стать первым рабочим местом, облегчит вход в профессию; сотрудники организ</w:t>
            </w:r>
            <w:r w:rsidRPr="00086364">
              <w:t>а</w:t>
            </w:r>
            <w:r w:rsidRPr="00086364">
              <w:t>ций, заинтересованных в повышении цифровой грамотности своих сотрудников; женщ</w:t>
            </w:r>
            <w:r w:rsidRPr="00086364">
              <w:t>и</w:t>
            </w:r>
            <w:r w:rsidRPr="00086364">
              <w:lastRenderedPageBreak/>
              <w:t>ны, находящиеся в декретном отпуске; люди старшего возраста, которые хотели бы о</w:t>
            </w:r>
            <w:r w:rsidRPr="00086364">
              <w:t>с</w:t>
            </w:r>
            <w:r w:rsidRPr="00086364">
              <w:t xml:space="preserve">воить некоторые цифровые технологии. 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3.9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="008208A2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086364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92535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Отсутствуют.</w:t>
            </w:r>
          </w:p>
        </w:tc>
      </w:tr>
    </w:tbl>
    <w:p w:rsidR="004721EB" w:rsidRPr="00086364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</w:p>
    <w:p w:rsidR="004721EB" w:rsidRPr="00086364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87"/>
        <w:gridCol w:w="1738"/>
        <w:gridCol w:w="567"/>
        <w:gridCol w:w="1914"/>
        <w:gridCol w:w="921"/>
        <w:gridCol w:w="613"/>
        <w:gridCol w:w="947"/>
        <w:gridCol w:w="2181"/>
      </w:tblGrid>
      <w:tr w:rsidR="004721EB" w:rsidRPr="00086364" w:rsidTr="00715947"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EB" w:rsidRPr="00086364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  <w:p w:rsidR="004721EB" w:rsidRPr="00086364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Pr="00086364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4721EB" w:rsidRPr="00086364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ученая степень, ученое зв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 (при наличии)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Pr="00086364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21EB" w:rsidRPr="00086364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086364" w:rsidRDefault="00C874AE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лет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FF" w:rsidRPr="00086364" w:rsidRDefault="008208A2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сотрудника при </w:t>
            </w:r>
          </w:p>
          <w:p w:rsidR="004721EB" w:rsidRPr="00086364" w:rsidRDefault="008208A2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Цветаева Марина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координация и поддержка проекта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Баталова Валентина Павловна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разр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ботки и реализации программы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Завьялова Ирина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проектом. Проект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программно-методического обеспечения</w:t>
            </w:r>
          </w:p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митрий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 Екатерина Васильевна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учебно-методической документации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Капканова Наталия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профессионального модуля «Психолого-педагогические основы консул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тирования»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Алексан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ра Дмитриевна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профессионального модуля «Психолого-педагогические основы консул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тирования»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Карпов Алексей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охраны труда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Максим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материально-технических условий для реализ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</w:t>
            </w:r>
          </w:p>
        </w:tc>
      </w:tr>
      <w:tr w:rsidR="009A7216" w:rsidRPr="00086364" w:rsidTr="004467D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4467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6" w:rsidRPr="00086364" w:rsidRDefault="009A7216" w:rsidP="009A72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4721EB" w:rsidRPr="00086364" w:rsidTr="00715947"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042659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88260E" w:rsidRPr="00086364" w:rsidTr="0071594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0E" w:rsidRPr="00086364" w:rsidRDefault="0088260E" w:rsidP="0088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086364" w:rsidRDefault="009A7216" w:rsidP="009A721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разработан в соответствии с </w:t>
            </w:r>
          </w:p>
          <w:p w:rsidR="009A7216" w:rsidRPr="00086364" w:rsidRDefault="009A7216" w:rsidP="009A721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29 декабря 2012 года №273-ФЗ «Об образовании в Российской Федерации»; </w:t>
            </w:r>
          </w:p>
          <w:p w:rsidR="009A7216" w:rsidRPr="00086364" w:rsidRDefault="009A7216" w:rsidP="009A721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Письмом Минобрнауки России от 09.10.2013 N 06-735 «О дополнительном профессиональном образов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нии» (вместе с "Разъяснениями о законодательном и нормативном правовом обеспечении дополнительного профессионального образования");</w:t>
            </w:r>
          </w:p>
          <w:p w:rsidR="009A7216" w:rsidRPr="00086364" w:rsidRDefault="009A7216" w:rsidP="009A721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Письмом Министерства образования Российской Федерации от 14 сентября 2001 года N 18-52-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960ин/18-15 «О рекомендациях по организации обр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 при дистанционном обучении в образовательных учреждениях среднего професси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образования»; </w:t>
            </w:r>
          </w:p>
          <w:p w:rsidR="009A7216" w:rsidRPr="00086364" w:rsidRDefault="009A7216" w:rsidP="009A721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 от 23 августа 2017 г. N 816 «Об утверждении Порядка применения организациями, осуществляющими обр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зовательную деятельность, электронного обучения, дистанционных образовательных технологий при ре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лизации образовательных программ»;</w:t>
            </w:r>
          </w:p>
          <w:p w:rsidR="009A7216" w:rsidRPr="00086364" w:rsidRDefault="009A7216" w:rsidP="009A721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12.11.2018 № 201 "О внесении измен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ний в Перечень профессий рабочих, должностей сл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жащих, по которым осуществляется профессионал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ное обучение, утвержденный приказом Министерства образования и науки Российской Федерации от 2 июля 2013 г. № 513";</w:t>
            </w:r>
          </w:p>
          <w:p w:rsidR="0088260E" w:rsidRPr="00086364" w:rsidRDefault="009A7216" w:rsidP="009A7216">
            <w:pPr>
              <w:pStyle w:val="Standard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86364">
              <w:rPr>
                <w:rFonts w:ascii="Times New Roman" w:hAnsi="Times New Roman" w:cs="Times New Roman"/>
              </w:rPr>
              <w:t>Приказом Минтруда России от 31.10.2018 N 682н «Об утверждении профессионального стандарта «Консультант в области развития цифровой грамотн</w:t>
            </w:r>
            <w:r w:rsidRPr="00086364">
              <w:rPr>
                <w:rFonts w:ascii="Times New Roman" w:hAnsi="Times New Roman" w:cs="Times New Roman"/>
              </w:rPr>
              <w:t>о</w:t>
            </w:r>
            <w:r w:rsidRPr="00086364">
              <w:rPr>
                <w:rFonts w:ascii="Times New Roman" w:hAnsi="Times New Roman" w:cs="Times New Roman"/>
              </w:rPr>
              <w:t>сти населения (цифровой куратор)» (Зарегистриров</w:t>
            </w:r>
            <w:r w:rsidRPr="00086364">
              <w:rPr>
                <w:rFonts w:ascii="Times New Roman" w:hAnsi="Times New Roman" w:cs="Times New Roman"/>
              </w:rPr>
              <w:t>а</w:t>
            </w:r>
            <w:r w:rsidRPr="00086364">
              <w:rPr>
                <w:rFonts w:ascii="Times New Roman" w:hAnsi="Times New Roman" w:cs="Times New Roman"/>
              </w:rPr>
              <w:t>но в Минюсте России 19.11.2018 N 52725).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0E" w:rsidRPr="00086364" w:rsidRDefault="0088260E" w:rsidP="0044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определяющие основные положения допо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профессионал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а также описывающие технологию дистанционного образования</w:t>
            </w:r>
          </w:p>
        </w:tc>
      </w:tr>
      <w:tr w:rsidR="004721EB" w:rsidRPr="00086364" w:rsidTr="00715947"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086364" w:rsidRDefault="0018377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 </w:t>
            </w:r>
            <w:r w:rsidR="004721EB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ПРОЕКТА</w:t>
            </w:r>
          </w:p>
        </w:tc>
      </w:tr>
      <w:tr w:rsidR="004721EB" w:rsidRPr="00086364" w:rsidTr="0071594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86364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086364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Pr="00086364" w:rsidRDefault="004721EB" w:rsidP="00715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EB" w:rsidRPr="00086364" w:rsidRDefault="004721EB" w:rsidP="0088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</w:tc>
      </w:tr>
      <w:tr w:rsidR="004721EB" w:rsidRPr="00086364" w:rsidTr="0071594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085A17" w:rsidP="002C7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086364" w:rsidP="002C7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2021</w:t>
            </w:r>
            <w:r w:rsidR="00085A17"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086364" w:rsidP="002C7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721EB" w:rsidRPr="00086364" w:rsidTr="0071594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  <w:p w:rsidR="00A6626E" w:rsidRPr="00086364" w:rsidRDefault="00A6626E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4" w:rsidRPr="00086364" w:rsidRDefault="00086364" w:rsidP="00086364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rPr>
                <w:rFonts w:eastAsia="Times New Roman"/>
              </w:rPr>
              <w:t xml:space="preserve">1. </w:t>
            </w:r>
            <w:r w:rsidRPr="00086364">
              <w:t>Разработка рабочих программ професси</w:t>
            </w:r>
            <w:r w:rsidRPr="00086364">
              <w:t>о</w:t>
            </w:r>
            <w:r w:rsidRPr="00086364">
              <w:t>нального обучения «Консультант в обла</w:t>
            </w:r>
            <w:r w:rsidRPr="00086364">
              <w:t>с</w:t>
            </w:r>
            <w:r w:rsidRPr="00086364">
              <w:t>ти развития цифровой грамотности насел</w:t>
            </w:r>
            <w:r w:rsidRPr="00086364">
              <w:t>е</w:t>
            </w:r>
            <w:r w:rsidRPr="00086364">
              <w:t>ния (цифровой кур</w:t>
            </w:r>
            <w:r w:rsidRPr="00086364">
              <w:t>а</w:t>
            </w:r>
            <w:r w:rsidRPr="00086364">
              <w:t>тор)» для разных ц</w:t>
            </w:r>
            <w:r w:rsidRPr="00086364">
              <w:t>е</w:t>
            </w:r>
            <w:r w:rsidRPr="00086364">
              <w:t>левых групп обуча</w:t>
            </w:r>
            <w:r w:rsidRPr="00086364">
              <w:t>ю</w:t>
            </w:r>
            <w:r w:rsidRPr="00086364">
              <w:t>щихся.</w:t>
            </w:r>
          </w:p>
          <w:p w:rsidR="00086364" w:rsidRPr="00086364" w:rsidRDefault="00086364" w:rsidP="00086364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 xml:space="preserve">2. Разработка </w:t>
            </w:r>
            <w:r w:rsidRPr="00086364">
              <w:rPr>
                <w:rFonts w:eastAsia="Times New Roman"/>
                <w:color w:val="auto"/>
                <w:lang w:eastAsia="ru-RU"/>
              </w:rPr>
              <w:t>учебно-методических мат</w:t>
            </w:r>
            <w:r w:rsidRPr="00086364">
              <w:rPr>
                <w:rFonts w:eastAsia="Times New Roman"/>
                <w:color w:val="auto"/>
                <w:lang w:eastAsia="ru-RU"/>
              </w:rPr>
              <w:t>е</w:t>
            </w:r>
            <w:r w:rsidRPr="00086364">
              <w:rPr>
                <w:rFonts w:eastAsia="Times New Roman"/>
                <w:color w:val="auto"/>
                <w:lang w:eastAsia="ru-RU"/>
              </w:rPr>
              <w:t xml:space="preserve">риалов по </w:t>
            </w:r>
            <w:r w:rsidRPr="00086364">
              <w:t>программе профессионального обучения «Консул</w:t>
            </w:r>
            <w:r w:rsidRPr="00086364">
              <w:t>ь</w:t>
            </w:r>
            <w:r w:rsidRPr="00086364">
              <w:t>тант в области разв</w:t>
            </w:r>
            <w:r w:rsidRPr="00086364">
              <w:t>и</w:t>
            </w:r>
            <w:r w:rsidRPr="00086364">
              <w:t>тия цифровой грамо</w:t>
            </w:r>
            <w:r w:rsidRPr="00086364">
              <w:t>т</w:t>
            </w:r>
            <w:r w:rsidRPr="00086364">
              <w:t>ности населения (ци</w:t>
            </w:r>
            <w:r w:rsidRPr="00086364">
              <w:t>ф</w:t>
            </w:r>
            <w:r w:rsidRPr="00086364">
              <w:t>ровой куратор)».</w:t>
            </w:r>
          </w:p>
          <w:p w:rsidR="00A6626E" w:rsidRPr="00086364" w:rsidRDefault="00086364" w:rsidP="00086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3. Разработка опис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ния порядка разрабо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ки программы профе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сионального обучения, принципов отбора 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держания в соответс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 с профессионал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ным стандартом и возможностями ко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кретной категории обучающихся, крит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риев оценивания об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чающихся, информ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ционных источников.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4" w:rsidRPr="00086364" w:rsidRDefault="00086364" w:rsidP="00086364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lastRenderedPageBreak/>
              <w:t>1. Разработка опис</w:t>
            </w:r>
            <w:r w:rsidRPr="00086364">
              <w:t>а</w:t>
            </w:r>
            <w:r w:rsidRPr="00086364">
              <w:t>ния технологии фо</w:t>
            </w:r>
            <w:r w:rsidRPr="00086364">
              <w:t>р</w:t>
            </w:r>
            <w:r w:rsidRPr="00086364">
              <w:t>мирования организ</w:t>
            </w:r>
            <w:r w:rsidRPr="00086364">
              <w:t>а</w:t>
            </w:r>
            <w:r w:rsidRPr="00086364">
              <w:t>ционно-методического, и</w:t>
            </w:r>
            <w:r w:rsidRPr="00086364">
              <w:t>н</w:t>
            </w:r>
            <w:r w:rsidRPr="00086364">
              <w:t>формационного, ка</w:t>
            </w:r>
            <w:r w:rsidRPr="00086364">
              <w:t>д</w:t>
            </w:r>
            <w:r w:rsidRPr="00086364">
              <w:t>рового и материально-технического обесп</w:t>
            </w:r>
            <w:r w:rsidRPr="00086364">
              <w:t>е</w:t>
            </w:r>
            <w:r w:rsidRPr="00086364">
              <w:t>чения образовательн</w:t>
            </w:r>
            <w:r w:rsidRPr="00086364">
              <w:t>о</w:t>
            </w:r>
            <w:r w:rsidRPr="00086364">
              <w:t>го процесса для по</w:t>
            </w:r>
            <w:r w:rsidRPr="00086364">
              <w:t>д</w:t>
            </w:r>
            <w:r w:rsidRPr="00086364">
              <w:t>готовки консультантов в области развития цифровой грамотности населения (цифровых кураторов).</w:t>
            </w:r>
          </w:p>
          <w:p w:rsidR="00A6626E" w:rsidRPr="00086364" w:rsidRDefault="00086364" w:rsidP="000863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Оборудование сп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циальных помещений соответствующими техническими устро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ствами / приспособл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ниями и оснащение образовательного процесса различными развивающими мат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риалами: • для работы 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 обучающимися; • для реализации ди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танционного обуч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ния.</w:t>
            </w:r>
          </w:p>
          <w:p w:rsidR="00086364" w:rsidRPr="00086364" w:rsidRDefault="00086364" w:rsidP="00086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4" w:rsidRPr="00086364" w:rsidRDefault="00086364" w:rsidP="00086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круглых столов, семинаров с целью тиражирования опыта проектир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вания и апробации программно-методического обеспечения обр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зовательного пр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цесса для подг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товки консульта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тов в области ра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вития цифровой грамотности нас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ления (цифровых кураторов).</w:t>
            </w:r>
          </w:p>
          <w:p w:rsidR="00A6626E" w:rsidRPr="00086364" w:rsidRDefault="00086364" w:rsidP="00086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2. Разработка мет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дических рекоме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даций «Проектир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вание программно-методического обеспечения обр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зовательного пр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цесса для подг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товки консульта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тов в области ра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вития цифровой грамотности нас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ления (цифровых кураторов)» для организаций, ж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лающих самосто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тельно обучать своих сотрудников цифровой грамо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4721EB" w:rsidRPr="00086364" w:rsidTr="0071594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A6626E" w:rsidRPr="00086364" w:rsidRDefault="00A6626E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E" w:rsidRPr="00086364" w:rsidRDefault="00A6626E" w:rsidP="0005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4" w:rsidRPr="00086364" w:rsidRDefault="00086364" w:rsidP="00086364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3. Организация обуч</w:t>
            </w:r>
            <w:r w:rsidRPr="00086364">
              <w:t>е</w:t>
            </w:r>
            <w:r w:rsidRPr="00086364">
              <w:t>ния по программе профессионального обучения «Консул</w:t>
            </w:r>
            <w:r w:rsidRPr="00086364">
              <w:t>ь</w:t>
            </w:r>
            <w:r w:rsidRPr="00086364">
              <w:t>тант в области разв</w:t>
            </w:r>
            <w:r w:rsidRPr="00086364">
              <w:t>и</w:t>
            </w:r>
            <w:r w:rsidRPr="00086364">
              <w:t>тия цифровой грамо</w:t>
            </w:r>
            <w:r w:rsidRPr="00086364">
              <w:t>т</w:t>
            </w:r>
            <w:r w:rsidRPr="00086364">
              <w:t>ности населения (ци</w:t>
            </w:r>
            <w:r w:rsidRPr="00086364">
              <w:t>ф</w:t>
            </w:r>
            <w:r w:rsidRPr="00086364">
              <w:t>ровой куратор)».</w:t>
            </w:r>
          </w:p>
          <w:p w:rsidR="00086364" w:rsidRPr="00086364" w:rsidRDefault="00086364" w:rsidP="00086364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4. Организация курсов повышения квалиф</w:t>
            </w:r>
            <w:r w:rsidRPr="00086364">
              <w:t>и</w:t>
            </w:r>
            <w:r w:rsidRPr="00086364">
              <w:t>кации для педагогич</w:t>
            </w:r>
            <w:r w:rsidRPr="00086364">
              <w:t>е</w:t>
            </w:r>
            <w:r w:rsidRPr="00086364">
              <w:t>ских работников по проектированию пр</w:t>
            </w:r>
            <w:r w:rsidRPr="00086364">
              <w:t>о</w:t>
            </w:r>
            <w:r w:rsidRPr="00086364">
              <w:t>граммно-методического обе</w:t>
            </w:r>
            <w:r w:rsidRPr="00086364">
              <w:t>с</w:t>
            </w:r>
            <w:r w:rsidRPr="00086364">
              <w:t>печения образовател</w:t>
            </w:r>
            <w:r w:rsidRPr="00086364">
              <w:t>ь</w:t>
            </w:r>
            <w:r w:rsidRPr="00086364">
              <w:t>ного процесса для подготовки консул</w:t>
            </w:r>
            <w:r w:rsidRPr="00086364">
              <w:t>ь</w:t>
            </w:r>
            <w:r w:rsidRPr="00086364">
              <w:t>тантов в области ра</w:t>
            </w:r>
            <w:r w:rsidRPr="00086364">
              <w:t>з</w:t>
            </w:r>
            <w:r w:rsidRPr="00086364">
              <w:t>вития цифровой гр</w:t>
            </w:r>
            <w:r w:rsidRPr="00086364">
              <w:t>а</w:t>
            </w:r>
            <w:r w:rsidRPr="00086364">
              <w:t>мотности населения (цифровых курат</w:t>
            </w:r>
            <w:r w:rsidRPr="00086364">
              <w:t>о</w:t>
            </w:r>
            <w:r w:rsidRPr="00086364">
              <w:t>ров).</w:t>
            </w:r>
          </w:p>
          <w:p w:rsidR="004721EB" w:rsidRPr="00086364" w:rsidRDefault="00086364" w:rsidP="00086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5. Анализ успешности реализации проекта.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86364" w:rsidRDefault="004721EB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Pr="00086364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086364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 w:rsidRPr="00086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7C4AB7" w:rsidRPr="00086364" w:rsidRDefault="007C4AB7" w:rsidP="007C4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9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07"/>
        <w:gridCol w:w="36"/>
        <w:gridCol w:w="1598"/>
        <w:gridCol w:w="25"/>
        <w:gridCol w:w="3189"/>
        <w:gridCol w:w="14"/>
        <w:gridCol w:w="1106"/>
        <w:gridCol w:w="14"/>
        <w:gridCol w:w="3207"/>
      </w:tblGrid>
      <w:tr w:rsidR="00086364" w:rsidRPr="00086364" w:rsidTr="00E37A17">
        <w:trPr>
          <w:tblHeader/>
        </w:trPr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086364" w:rsidRPr="00086364" w:rsidRDefault="00086364" w:rsidP="006A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6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086364" w:rsidRPr="00086364" w:rsidRDefault="00086364" w:rsidP="006A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64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:rsidR="00086364" w:rsidRPr="00086364" w:rsidRDefault="00086364" w:rsidP="006A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6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86364" w:rsidRPr="00086364" w:rsidRDefault="00086364" w:rsidP="006A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6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86364" w:rsidRPr="00086364" w:rsidRDefault="00086364" w:rsidP="00E3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64">
              <w:rPr>
                <w:rFonts w:ascii="Times New Roman" w:hAnsi="Times New Roman" w:cs="Times New Roman"/>
                <w:b/>
              </w:rPr>
              <w:t>Срок реализ</w:t>
            </w:r>
            <w:r w:rsidRPr="00086364">
              <w:rPr>
                <w:rFonts w:ascii="Times New Roman" w:hAnsi="Times New Roman" w:cs="Times New Roman"/>
                <w:b/>
              </w:rPr>
              <w:t>а</w:t>
            </w:r>
            <w:r w:rsidRPr="00086364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086364" w:rsidRPr="00086364" w:rsidRDefault="00086364" w:rsidP="006A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64">
              <w:rPr>
                <w:rFonts w:ascii="Times New Roman" w:hAnsi="Times New Roman" w:cs="Times New Roman"/>
                <w:b/>
              </w:rPr>
              <w:t>Ожидаемый конечный р</w:t>
            </w:r>
            <w:r w:rsidRPr="00086364">
              <w:rPr>
                <w:rFonts w:ascii="Times New Roman" w:hAnsi="Times New Roman" w:cs="Times New Roman"/>
                <w:b/>
              </w:rPr>
              <w:t>е</w:t>
            </w:r>
            <w:r w:rsidRPr="00086364">
              <w:rPr>
                <w:rFonts w:ascii="Times New Roman" w:hAnsi="Times New Roman" w:cs="Times New Roman"/>
                <w:b/>
              </w:rPr>
              <w:t>зультат реализации проекта</w:t>
            </w:r>
          </w:p>
        </w:tc>
      </w:tr>
      <w:tr w:rsidR="00086364" w:rsidRPr="00086364" w:rsidTr="00E37A17">
        <w:tc>
          <w:tcPr>
            <w:tcW w:w="9696" w:type="dxa"/>
            <w:gridSpan w:val="9"/>
            <w:shd w:val="clear" w:color="auto" w:fill="D9D9D9" w:themeFill="background1" w:themeFillShade="D9"/>
          </w:tcPr>
          <w:p w:rsidR="00086364" w:rsidRPr="00086364" w:rsidRDefault="00086364" w:rsidP="00E37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1. 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программы</w:t>
            </w:r>
          </w:p>
        </w:tc>
      </w:tr>
      <w:tr w:rsidR="00086364" w:rsidRPr="00086364" w:rsidTr="00E37A17"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86364" w:rsidRPr="00086364" w:rsidRDefault="00086364" w:rsidP="00E3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</w:rPr>
            </w:pPr>
            <w:r w:rsidRPr="00086364">
              <w:t>программы професси</w:t>
            </w:r>
            <w:r w:rsidRPr="00086364">
              <w:t>о</w:t>
            </w:r>
            <w:r w:rsidRPr="00086364">
              <w:t>нального об</w:t>
            </w:r>
            <w:r w:rsidRPr="00086364">
              <w:t>у</w:t>
            </w:r>
            <w:r w:rsidRPr="00086364">
              <w:t>чения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rPr>
                <w:rFonts w:eastAsia="Times New Roman"/>
              </w:rPr>
              <w:t xml:space="preserve">1. </w:t>
            </w:r>
            <w:r w:rsidRPr="00086364">
              <w:t>Разработка рабочих пр</w:t>
            </w:r>
            <w:r w:rsidRPr="00086364">
              <w:t>о</w:t>
            </w:r>
            <w:r w:rsidRPr="00086364">
              <w:t>грамм профессионального обучения «Консультант в о</w:t>
            </w:r>
            <w:r w:rsidRPr="00086364">
              <w:t>б</w:t>
            </w:r>
            <w:r w:rsidRPr="00086364">
              <w:t>ласти развития цифровой грамотности населения (ци</w:t>
            </w:r>
            <w:r w:rsidRPr="00086364">
              <w:t>ф</w:t>
            </w:r>
            <w:r w:rsidRPr="00086364">
              <w:t>ровой куратор)» для разных целевых групп обучающихся.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 xml:space="preserve">2. Разработка </w:t>
            </w:r>
            <w:r w:rsidRPr="00086364">
              <w:rPr>
                <w:rFonts w:eastAsia="Times New Roman"/>
                <w:color w:val="auto"/>
                <w:lang w:eastAsia="ru-RU"/>
              </w:rPr>
              <w:t>учебно-</w:t>
            </w:r>
            <w:r w:rsidRPr="00086364">
              <w:rPr>
                <w:rFonts w:eastAsia="Times New Roman"/>
                <w:color w:val="auto"/>
                <w:lang w:eastAsia="ru-RU"/>
              </w:rPr>
              <w:lastRenderedPageBreak/>
              <w:t xml:space="preserve">методических материалов по </w:t>
            </w:r>
            <w:r w:rsidRPr="00086364">
              <w:t>программе профессиональн</w:t>
            </w:r>
            <w:r w:rsidRPr="00086364">
              <w:t>о</w:t>
            </w:r>
            <w:r w:rsidRPr="00086364">
              <w:t>го обучения «Консультант в области развития цифровой грамотности населения (ци</w:t>
            </w:r>
            <w:r w:rsidRPr="00086364">
              <w:t>ф</w:t>
            </w:r>
            <w:r w:rsidRPr="00086364">
              <w:t>ровой куратор)».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hd w:val="clear" w:color="auto" w:fill="FFFFFF"/>
              </w:rPr>
            </w:pPr>
            <w:r w:rsidRPr="00086364">
              <w:t>3. Разработка описания п</w:t>
            </w:r>
            <w:r w:rsidRPr="00086364">
              <w:t>о</w:t>
            </w:r>
            <w:r w:rsidRPr="00086364">
              <w:t>рядка разработки программы профессионального обучения, принципов отбора содерж</w:t>
            </w:r>
            <w:r w:rsidRPr="00086364">
              <w:t>а</w:t>
            </w:r>
            <w:r w:rsidRPr="00086364">
              <w:t>ния в соответствии с профе</w:t>
            </w:r>
            <w:r w:rsidRPr="00086364">
              <w:t>с</w:t>
            </w:r>
            <w:r w:rsidRPr="00086364">
              <w:t>сиональным стандартом и возможностями конкретной категории обучающихся, кр</w:t>
            </w:r>
            <w:r w:rsidRPr="00086364">
              <w:t>и</w:t>
            </w:r>
            <w:r w:rsidRPr="00086364">
              <w:t>териев оценивания обуча</w:t>
            </w:r>
            <w:r w:rsidRPr="00086364">
              <w:t>ю</w:t>
            </w:r>
            <w:r w:rsidRPr="00086364">
              <w:t>щихся, информационных и</w:t>
            </w:r>
            <w:r w:rsidRPr="00086364">
              <w:t>с</w:t>
            </w:r>
            <w:r w:rsidRPr="00086364">
              <w:t>точников.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lastRenderedPageBreak/>
              <w:t>2019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1. Наличие рабочих программ профессионального обучения «Консультант в области ра</w:t>
            </w:r>
            <w:r w:rsidRPr="00086364">
              <w:t>з</w:t>
            </w:r>
            <w:r w:rsidRPr="00086364">
              <w:t>вития цифровой грамотности населения (цифровой кур</w:t>
            </w:r>
            <w:r w:rsidRPr="00086364">
              <w:t>а</w:t>
            </w:r>
            <w:r w:rsidRPr="00086364">
              <w:t>тор)» для разных целевых групп обучающихся.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 xml:space="preserve">2. Наличие </w:t>
            </w:r>
            <w:r w:rsidRPr="00086364">
              <w:rPr>
                <w:rFonts w:eastAsia="Times New Roman"/>
                <w:color w:val="auto"/>
                <w:lang w:eastAsia="ru-RU"/>
              </w:rPr>
              <w:t>учебно-</w:t>
            </w:r>
            <w:r w:rsidRPr="00086364">
              <w:rPr>
                <w:rFonts w:eastAsia="Times New Roman"/>
                <w:color w:val="auto"/>
                <w:lang w:eastAsia="ru-RU"/>
              </w:rPr>
              <w:lastRenderedPageBreak/>
              <w:t xml:space="preserve">методических материалов по </w:t>
            </w:r>
            <w:r w:rsidRPr="00086364">
              <w:t>программе профессиональн</w:t>
            </w:r>
            <w:r w:rsidRPr="00086364">
              <w:t>о</w:t>
            </w:r>
            <w:r w:rsidRPr="00086364">
              <w:t>го обучения «Консультант в области развития цифровой грамотности населения (ци</w:t>
            </w:r>
            <w:r w:rsidRPr="00086364">
              <w:t>ф</w:t>
            </w:r>
            <w:r w:rsidRPr="00086364">
              <w:t>ровой куратор)».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3. Наличие описания порядка разработки программы пр</w:t>
            </w:r>
            <w:r w:rsidRPr="00086364">
              <w:t>о</w:t>
            </w:r>
            <w:r w:rsidRPr="00086364">
              <w:t>фессионального обучения, принципов отбора содерж</w:t>
            </w:r>
            <w:r w:rsidRPr="00086364">
              <w:t>а</w:t>
            </w:r>
            <w:r w:rsidRPr="00086364">
              <w:t>ния в соответствии с профе</w:t>
            </w:r>
            <w:r w:rsidRPr="00086364">
              <w:t>с</w:t>
            </w:r>
            <w:r w:rsidRPr="00086364">
              <w:t>сиональным стандартом и возможностями конкретной категории обучающихся, критериев оценивания об</w:t>
            </w:r>
            <w:r w:rsidRPr="00086364">
              <w:t>у</w:t>
            </w:r>
            <w:r w:rsidRPr="00086364">
              <w:t>чающихся, информационных источников.</w:t>
            </w:r>
          </w:p>
        </w:tc>
      </w:tr>
      <w:tr w:rsidR="00086364" w:rsidRPr="00086364" w:rsidTr="00E37A17">
        <w:tc>
          <w:tcPr>
            <w:tcW w:w="969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6364" w:rsidRPr="00086364" w:rsidRDefault="00086364" w:rsidP="00E37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2. Обеспечение условий реализации программы</w:t>
            </w:r>
          </w:p>
        </w:tc>
      </w:tr>
      <w:tr w:rsidR="00086364" w:rsidRPr="00086364" w:rsidTr="00E37A17">
        <w:tc>
          <w:tcPr>
            <w:tcW w:w="507" w:type="dxa"/>
            <w:shd w:val="clear" w:color="auto" w:fill="FFFFFF" w:themeFill="background1"/>
            <w:vAlign w:val="center"/>
          </w:tcPr>
          <w:p w:rsidR="00086364" w:rsidRPr="00086364" w:rsidRDefault="00086364" w:rsidP="006A2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364" w:rsidRPr="00086364" w:rsidRDefault="00086364" w:rsidP="006A2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364" w:rsidRPr="00086364" w:rsidRDefault="00086364" w:rsidP="006A2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gridSpan w:val="3"/>
            <w:shd w:val="clear" w:color="auto" w:fill="FFFFFF" w:themeFill="background1"/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rFonts w:eastAsia="Times New Roman"/>
              </w:rPr>
            </w:pPr>
            <w:r w:rsidRPr="00086364">
              <w:rPr>
                <w:color w:val="auto"/>
              </w:rPr>
              <w:t xml:space="preserve">Обеспечить </w:t>
            </w:r>
            <w:r w:rsidRPr="00086364">
              <w:rPr>
                <w:rFonts w:eastAsia="Times New Roman"/>
              </w:rPr>
              <w:t>условия ре</w:t>
            </w:r>
            <w:r w:rsidRPr="00086364">
              <w:rPr>
                <w:rFonts w:eastAsia="Times New Roman"/>
              </w:rPr>
              <w:t>а</w:t>
            </w:r>
            <w:r w:rsidRPr="00086364">
              <w:rPr>
                <w:rFonts w:eastAsia="Times New Roman"/>
              </w:rPr>
              <w:t>лизации пр</w:t>
            </w:r>
            <w:r w:rsidRPr="00086364">
              <w:rPr>
                <w:rFonts w:eastAsia="Times New Roman"/>
              </w:rPr>
              <w:t>о</w:t>
            </w:r>
            <w:r w:rsidRPr="00086364">
              <w:rPr>
                <w:rFonts w:eastAsia="Times New Roman"/>
              </w:rPr>
              <w:t>граммы</w:t>
            </w:r>
          </w:p>
        </w:tc>
        <w:tc>
          <w:tcPr>
            <w:tcW w:w="3203" w:type="dxa"/>
            <w:gridSpan w:val="2"/>
            <w:shd w:val="clear" w:color="auto" w:fill="FFFFFF" w:themeFill="background1"/>
            <w:vAlign w:val="center"/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1. Разработка описания те</w:t>
            </w:r>
            <w:r w:rsidRPr="00086364">
              <w:t>х</w:t>
            </w:r>
            <w:r w:rsidRPr="00086364">
              <w:t>нологии формирования орг</w:t>
            </w:r>
            <w:r w:rsidRPr="00086364">
              <w:t>а</w:t>
            </w:r>
            <w:r w:rsidRPr="00086364">
              <w:t>низационно-методического, информационного, кадрового и материально-технического обеспечения образовательн</w:t>
            </w:r>
            <w:r w:rsidRPr="00086364">
              <w:t>о</w:t>
            </w:r>
            <w:r w:rsidRPr="00086364">
              <w:t>го процесса для подготовки консультантов в области ра</w:t>
            </w:r>
            <w:r w:rsidRPr="00086364">
              <w:t>з</w:t>
            </w:r>
            <w:r w:rsidRPr="00086364">
              <w:t>вития цифровой грамотности населения (цифровых кур</w:t>
            </w:r>
            <w:r w:rsidRPr="00086364">
              <w:t>а</w:t>
            </w:r>
            <w:r w:rsidRPr="00086364">
              <w:t>торов).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2.</w:t>
            </w:r>
            <w:r w:rsidRPr="00086364">
              <w:rPr>
                <w:color w:val="auto"/>
                <w:shd w:val="clear" w:color="auto" w:fill="FFFFFF"/>
              </w:rPr>
              <w:t xml:space="preserve"> Оборудование специал</w:t>
            </w:r>
            <w:r w:rsidRPr="00086364">
              <w:rPr>
                <w:color w:val="auto"/>
                <w:shd w:val="clear" w:color="auto" w:fill="FFFFFF"/>
              </w:rPr>
              <w:t>ь</w:t>
            </w:r>
            <w:r w:rsidRPr="00086364">
              <w:rPr>
                <w:color w:val="auto"/>
                <w:shd w:val="clear" w:color="auto" w:fill="FFFFFF"/>
              </w:rPr>
              <w:t>ных помещений соответс</w:t>
            </w:r>
            <w:r w:rsidRPr="00086364">
              <w:rPr>
                <w:color w:val="auto"/>
                <w:shd w:val="clear" w:color="auto" w:fill="FFFFFF"/>
              </w:rPr>
              <w:t>т</w:t>
            </w:r>
            <w:r w:rsidRPr="00086364">
              <w:rPr>
                <w:color w:val="auto"/>
                <w:shd w:val="clear" w:color="auto" w:fill="FFFFFF"/>
              </w:rPr>
              <w:t>вующими техническими ус</w:t>
            </w:r>
            <w:r w:rsidRPr="00086364">
              <w:rPr>
                <w:color w:val="auto"/>
                <w:shd w:val="clear" w:color="auto" w:fill="FFFFFF"/>
              </w:rPr>
              <w:t>т</w:t>
            </w:r>
            <w:r w:rsidRPr="00086364">
              <w:rPr>
                <w:color w:val="auto"/>
                <w:shd w:val="clear" w:color="auto" w:fill="FFFFFF"/>
              </w:rPr>
              <w:t>ройствами / приспособл</w:t>
            </w:r>
            <w:r w:rsidRPr="00086364">
              <w:rPr>
                <w:color w:val="auto"/>
                <w:shd w:val="clear" w:color="auto" w:fill="FFFFFF"/>
              </w:rPr>
              <w:t>е</w:t>
            </w:r>
            <w:r w:rsidRPr="00086364">
              <w:rPr>
                <w:color w:val="auto"/>
                <w:shd w:val="clear" w:color="auto" w:fill="FFFFFF"/>
              </w:rPr>
              <w:t>ниями и оснащение образов</w:t>
            </w:r>
            <w:r w:rsidRPr="00086364">
              <w:rPr>
                <w:color w:val="auto"/>
                <w:shd w:val="clear" w:color="auto" w:fill="FFFFFF"/>
              </w:rPr>
              <w:t>а</w:t>
            </w:r>
            <w:r w:rsidRPr="00086364">
              <w:rPr>
                <w:color w:val="auto"/>
                <w:shd w:val="clear" w:color="auto" w:fill="FFFFFF"/>
              </w:rPr>
              <w:t>тельного процесса различн</w:t>
            </w:r>
            <w:r w:rsidRPr="00086364">
              <w:rPr>
                <w:color w:val="auto"/>
                <w:shd w:val="clear" w:color="auto" w:fill="FFFFFF"/>
              </w:rPr>
              <w:t>ы</w:t>
            </w:r>
            <w:r w:rsidRPr="00086364">
              <w:rPr>
                <w:color w:val="auto"/>
                <w:shd w:val="clear" w:color="auto" w:fill="FFFFFF"/>
              </w:rPr>
              <w:t>ми развивающими матери</w:t>
            </w:r>
            <w:r w:rsidRPr="00086364">
              <w:rPr>
                <w:color w:val="auto"/>
                <w:shd w:val="clear" w:color="auto" w:fill="FFFFFF"/>
              </w:rPr>
              <w:t>а</w:t>
            </w:r>
            <w:r w:rsidRPr="00086364">
              <w:rPr>
                <w:color w:val="auto"/>
                <w:shd w:val="clear" w:color="auto" w:fill="FFFFFF"/>
              </w:rPr>
              <w:t>лами: • для работы с об</w:t>
            </w:r>
            <w:r w:rsidRPr="00086364">
              <w:rPr>
                <w:color w:val="auto"/>
                <w:shd w:val="clear" w:color="auto" w:fill="FFFFFF"/>
              </w:rPr>
              <w:t>у</w:t>
            </w:r>
            <w:r w:rsidRPr="00086364">
              <w:rPr>
                <w:color w:val="auto"/>
                <w:shd w:val="clear" w:color="auto" w:fill="FFFFFF"/>
              </w:rPr>
              <w:t>чающимися; • для реализации дистанционного обучения.</w:t>
            </w:r>
          </w:p>
        </w:tc>
        <w:tc>
          <w:tcPr>
            <w:tcW w:w="1106" w:type="dxa"/>
            <w:shd w:val="clear" w:color="auto" w:fill="FFFFFF" w:themeFill="background1"/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</w:p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</w:p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t>2019 – 2020 уч. год</w:t>
            </w:r>
          </w:p>
        </w:tc>
        <w:tc>
          <w:tcPr>
            <w:tcW w:w="3221" w:type="dxa"/>
            <w:gridSpan w:val="2"/>
            <w:shd w:val="clear" w:color="auto" w:fill="FFFFFF" w:themeFill="background1"/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1. Наличие описания техн</w:t>
            </w:r>
            <w:r w:rsidRPr="00086364">
              <w:t>о</w:t>
            </w:r>
            <w:r w:rsidRPr="00086364">
              <w:t>логии формирования орган</w:t>
            </w:r>
            <w:r w:rsidRPr="00086364">
              <w:t>и</w:t>
            </w:r>
            <w:r w:rsidRPr="00086364">
              <w:t>зационно-методического, и</w:t>
            </w:r>
            <w:r w:rsidRPr="00086364">
              <w:t>н</w:t>
            </w:r>
            <w:r w:rsidRPr="00086364">
              <w:t>формационного, кадрового и материально-технического обеспечения образовательн</w:t>
            </w:r>
            <w:r w:rsidRPr="00086364">
              <w:t>о</w:t>
            </w:r>
            <w:r w:rsidRPr="00086364">
              <w:t>го процесса для подготовки консультантов в области ра</w:t>
            </w:r>
            <w:r w:rsidRPr="00086364">
              <w:t>з</w:t>
            </w:r>
            <w:r w:rsidRPr="00086364">
              <w:t>вития цифровой грамотности населения (цифровых курат</w:t>
            </w:r>
            <w:r w:rsidRPr="00086364">
              <w:t>о</w:t>
            </w:r>
            <w:r w:rsidRPr="00086364">
              <w:t>ров).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2. Наличие специальных п</w:t>
            </w:r>
            <w:r w:rsidRPr="00086364">
              <w:t>о</w:t>
            </w:r>
            <w:r w:rsidRPr="00086364">
              <w:t>мещений, оборудованных с</w:t>
            </w:r>
            <w:r w:rsidRPr="00086364">
              <w:t>о</w:t>
            </w:r>
            <w:r w:rsidRPr="00086364">
              <w:t>ответствующими технич</w:t>
            </w:r>
            <w:r w:rsidRPr="00086364">
              <w:t>е</w:t>
            </w:r>
            <w:r w:rsidRPr="00086364">
              <w:t>скими устройствами / пр</w:t>
            </w:r>
            <w:r w:rsidRPr="00086364">
              <w:t>и</w:t>
            </w:r>
            <w:r w:rsidRPr="00086364">
              <w:t>способлениями и оснащение образовательного процесса различными развивающими материалами.</w:t>
            </w:r>
          </w:p>
        </w:tc>
      </w:tr>
      <w:tr w:rsidR="00086364" w:rsidRPr="00086364" w:rsidTr="00E37A17">
        <w:tc>
          <w:tcPr>
            <w:tcW w:w="9696" w:type="dxa"/>
            <w:gridSpan w:val="9"/>
            <w:shd w:val="clear" w:color="auto" w:fill="D9D9D9" w:themeFill="background1" w:themeFillShade="D9"/>
          </w:tcPr>
          <w:p w:rsidR="00086364" w:rsidRPr="00086364" w:rsidRDefault="00086364" w:rsidP="00E37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3. 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Апробация проекта</w:t>
            </w:r>
          </w:p>
        </w:tc>
      </w:tr>
      <w:tr w:rsidR="00086364" w:rsidRPr="00086364" w:rsidTr="00E37A17">
        <w:tc>
          <w:tcPr>
            <w:tcW w:w="543" w:type="dxa"/>
            <w:gridSpan w:val="2"/>
            <w:vAlign w:val="center"/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t>3</w:t>
            </w:r>
          </w:p>
        </w:tc>
        <w:tc>
          <w:tcPr>
            <w:tcW w:w="1598" w:type="dxa"/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</w:rPr>
            </w:pPr>
            <w:r w:rsidRPr="00086364">
              <w:rPr>
                <w:color w:val="auto"/>
              </w:rPr>
              <w:t>Провести а</w:t>
            </w:r>
            <w:r w:rsidRPr="00086364">
              <w:rPr>
                <w:color w:val="auto"/>
              </w:rPr>
              <w:t>п</w:t>
            </w:r>
            <w:r w:rsidRPr="00086364">
              <w:rPr>
                <w:color w:val="auto"/>
              </w:rPr>
              <w:t>робацию пр</w:t>
            </w:r>
            <w:r w:rsidRPr="00086364">
              <w:rPr>
                <w:color w:val="auto"/>
              </w:rPr>
              <w:t>о</w:t>
            </w:r>
            <w:r w:rsidRPr="00086364">
              <w:rPr>
                <w:color w:val="auto"/>
              </w:rPr>
              <w:t>екта</w:t>
            </w:r>
          </w:p>
        </w:tc>
        <w:tc>
          <w:tcPr>
            <w:tcW w:w="3214" w:type="dxa"/>
            <w:gridSpan w:val="2"/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1. Организация обучения по программе профессиональн</w:t>
            </w:r>
            <w:r w:rsidRPr="00086364">
              <w:t>о</w:t>
            </w:r>
            <w:r w:rsidRPr="00086364">
              <w:t>го обучения «Консультант в области развития цифровой грамотности населения (ци</w:t>
            </w:r>
            <w:r w:rsidRPr="00086364">
              <w:t>ф</w:t>
            </w:r>
            <w:r w:rsidRPr="00086364">
              <w:t>ровой куратор)».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</w:pPr>
            <w:r w:rsidRPr="00086364">
              <w:t>2. Организация курсов пов</w:t>
            </w:r>
            <w:r w:rsidRPr="00086364">
              <w:t>ы</w:t>
            </w:r>
            <w:r w:rsidRPr="00086364">
              <w:t>шения квалификации для п</w:t>
            </w:r>
            <w:r w:rsidRPr="00086364">
              <w:t>е</w:t>
            </w:r>
            <w:r w:rsidRPr="00086364">
              <w:t xml:space="preserve">дагогических работников по </w:t>
            </w:r>
            <w:r w:rsidRPr="00086364">
              <w:lastRenderedPageBreak/>
              <w:t>проектированию програм</w:t>
            </w:r>
            <w:r w:rsidRPr="00086364">
              <w:t>м</w:t>
            </w:r>
            <w:r w:rsidRPr="00086364">
              <w:t>но-методического обеспеч</w:t>
            </w:r>
            <w:r w:rsidRPr="00086364">
              <w:t>е</w:t>
            </w:r>
            <w:r w:rsidRPr="00086364">
              <w:t>ния образовательного пр</w:t>
            </w:r>
            <w:r w:rsidRPr="00086364">
              <w:t>о</w:t>
            </w:r>
            <w:r w:rsidRPr="00086364">
              <w:t>цесса для подготовки ко</w:t>
            </w:r>
            <w:r w:rsidRPr="00086364">
              <w:t>н</w:t>
            </w:r>
            <w:r w:rsidRPr="00086364">
              <w:t>сультантов в области разв</w:t>
            </w:r>
            <w:r w:rsidRPr="00086364">
              <w:t>и</w:t>
            </w:r>
            <w:r w:rsidRPr="00086364">
              <w:t>тия цифровой грамотности населения (цифровых курат</w:t>
            </w:r>
            <w:r w:rsidRPr="00086364">
              <w:t>о</w:t>
            </w:r>
            <w:r w:rsidRPr="00086364">
              <w:t>ров).</w:t>
            </w:r>
          </w:p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hd w:val="clear" w:color="auto" w:fill="FFFFFF"/>
              </w:rPr>
            </w:pPr>
            <w:r w:rsidRPr="00086364">
              <w:t>3. Анализ успешности реал</w:t>
            </w:r>
            <w:r w:rsidRPr="00086364">
              <w:t>и</w:t>
            </w:r>
            <w:r w:rsidRPr="00086364">
              <w:t>зации проекта.</w:t>
            </w:r>
          </w:p>
        </w:tc>
        <w:tc>
          <w:tcPr>
            <w:tcW w:w="1134" w:type="dxa"/>
            <w:gridSpan w:val="3"/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rFonts w:eastAsia="Times New Roman"/>
                <w:lang w:eastAsia="ru-RU"/>
              </w:rPr>
              <w:lastRenderedPageBreak/>
              <w:t>2019 – 2021 уч. года</w:t>
            </w:r>
          </w:p>
        </w:tc>
        <w:tc>
          <w:tcPr>
            <w:tcW w:w="3207" w:type="dxa"/>
          </w:tcPr>
          <w:p w:rsidR="00086364" w:rsidRPr="00086364" w:rsidRDefault="00086364" w:rsidP="006A2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1. 25 человек, обученных по программе профессиональн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обучения «Консультант в области развития цифровой грамотности населения (ци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 куратор)» с присвоен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ем квалификации «Младший консультант в области разв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t>тия цифровой грамотности».</w:t>
            </w:r>
          </w:p>
          <w:p w:rsidR="00086364" w:rsidRPr="00086364" w:rsidRDefault="00086364" w:rsidP="006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25 человек, обученных по программе 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курсов повыш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ния квалификации для пед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по проектированию програм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но-методического обеспеч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ния образовательного пр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цесса для подготовки ко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сультантов в области разв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тия цифровой грамотности населения (цифровых кур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торов).</w:t>
            </w:r>
          </w:p>
          <w:p w:rsidR="00086364" w:rsidRPr="00086364" w:rsidRDefault="00086364" w:rsidP="006A2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3. Наличие данных по анал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зу успешности реализации проекта.</w:t>
            </w:r>
          </w:p>
        </w:tc>
      </w:tr>
      <w:tr w:rsidR="00086364" w:rsidRPr="00086364" w:rsidTr="00E37A17">
        <w:tc>
          <w:tcPr>
            <w:tcW w:w="9696" w:type="dxa"/>
            <w:gridSpan w:val="9"/>
            <w:shd w:val="clear" w:color="auto" w:fill="D9D9D9" w:themeFill="background1" w:themeFillShade="D9"/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lastRenderedPageBreak/>
              <w:t xml:space="preserve">ЭТАП 4. </w:t>
            </w:r>
            <w:r w:rsidRPr="00086364">
              <w:t>Тиражирование опыта</w:t>
            </w:r>
          </w:p>
        </w:tc>
      </w:tr>
      <w:tr w:rsidR="00086364" w:rsidRPr="00086364" w:rsidTr="00E37A17"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086364" w:rsidRPr="00086364" w:rsidRDefault="00086364" w:rsidP="006A2392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</w:rPr>
            </w:pPr>
            <w:r w:rsidRPr="00086364">
              <w:t>Тиражировать опыт прое</w:t>
            </w:r>
            <w:r w:rsidRPr="00086364">
              <w:t>к</w:t>
            </w:r>
            <w:r w:rsidRPr="00086364">
              <w:t>тирования и апробации программно-методическ</w:t>
            </w:r>
            <w:r w:rsidRPr="00086364">
              <w:t>о</w:t>
            </w:r>
            <w:r w:rsidRPr="00086364">
              <w:t>го обеспеч</w:t>
            </w:r>
            <w:r w:rsidRPr="00086364">
              <w:t>е</w:t>
            </w:r>
            <w:r w:rsidRPr="00086364">
              <w:t>ния образов</w:t>
            </w:r>
            <w:r w:rsidRPr="00086364">
              <w:t>а</w:t>
            </w:r>
            <w:r w:rsidRPr="00086364">
              <w:t>тельного пр</w:t>
            </w:r>
            <w:r w:rsidRPr="00086364">
              <w:t>о</w:t>
            </w:r>
            <w:r w:rsidRPr="00086364">
              <w:t>цесса для подготовки консульта</w:t>
            </w:r>
            <w:r w:rsidRPr="00086364">
              <w:t>н</w:t>
            </w:r>
            <w:r w:rsidRPr="00086364">
              <w:t>тов в области развития цифровой грамотности населения (цифровых кураторов)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086364" w:rsidRPr="00086364" w:rsidRDefault="00086364" w:rsidP="006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1. Проведение круглых ст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лов, семинаров с целью 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ражирования опыта проект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рования и апробации пр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граммно-методического обеспечения образовательн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го процесса для подготовки консультантов в области ра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вития цифровой грамотности населения (цифровых курат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ров).</w:t>
            </w:r>
          </w:p>
          <w:p w:rsidR="00086364" w:rsidRPr="00086364" w:rsidRDefault="00086364" w:rsidP="006A2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2. Разработка методических рекомендаций «Проектир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вание программно-методического обеспечения образовательного процесса для подготовки консульта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тов в области развития ци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ровой грамотности населения (цифровых кураторов)» для организаций, желающих с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мостоятельно обучать своих сотрудников цифровой гр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мотности.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86364" w:rsidRPr="00086364" w:rsidRDefault="00086364" w:rsidP="00E37A17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</w:rPr>
            </w:pPr>
            <w:r w:rsidRPr="00086364">
              <w:rPr>
                <w:color w:val="auto"/>
              </w:rPr>
              <w:t>2021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86364" w:rsidRPr="00086364" w:rsidRDefault="00086364" w:rsidP="006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1. Количество проведенных круглых столов, семинаров с целью тиражирования опыта проектирования и апробации программно-методического обеспечения образовательн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го процесса для подготовки консультантов в области ра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вития цифровой грамотности населения (цифровых кур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торов).</w:t>
            </w:r>
          </w:p>
          <w:p w:rsidR="00086364" w:rsidRPr="00086364" w:rsidRDefault="00086364" w:rsidP="006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2. Наличие опубликованных методических рекомендаций «Проектирование програм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но-методического обеспеч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ния образовательного пр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цесса для подготовки ко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сультантов в области разв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тия цифровой грамотности населения (цифровых кур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торов)» для организаций, ж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лающих самостоятельно об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чать своих сотрудников ци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6364">
              <w:rPr>
                <w:rFonts w:ascii="Times New Roman" w:hAnsi="Times New Roman" w:cs="Times New Roman"/>
                <w:sz w:val="24"/>
                <w:szCs w:val="24"/>
              </w:rPr>
              <w:t xml:space="preserve">ровой грамотности. </w:t>
            </w:r>
          </w:p>
        </w:tc>
      </w:tr>
    </w:tbl>
    <w:p w:rsidR="004721EB" w:rsidRPr="00D55639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D55639" w:rsidRDefault="004721EB" w:rsidP="004721EB">
      <w:pPr>
        <w:rPr>
          <w:rFonts w:ascii="Times New Roman" w:hAnsi="Times New Roman" w:cs="Times New Roman"/>
          <w:sz w:val="24"/>
          <w:szCs w:val="24"/>
        </w:rPr>
      </w:pPr>
    </w:p>
    <w:p w:rsidR="000E0FF9" w:rsidRPr="00D55639" w:rsidRDefault="000E0FF9">
      <w:pPr>
        <w:rPr>
          <w:rFonts w:ascii="Times New Roman" w:hAnsi="Times New Roman" w:cs="Times New Roman"/>
          <w:sz w:val="24"/>
          <w:szCs w:val="24"/>
        </w:rPr>
      </w:pPr>
    </w:p>
    <w:sectPr w:rsidR="000E0FF9" w:rsidRPr="00D55639" w:rsidSect="00F46039">
      <w:footerReference w:type="default" r:id="rId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C8" w:rsidRDefault="000E26C8" w:rsidP="00F46039">
      <w:pPr>
        <w:spacing w:after="0" w:line="240" w:lineRule="auto"/>
      </w:pPr>
      <w:r>
        <w:separator/>
      </w:r>
    </w:p>
  </w:endnote>
  <w:endnote w:type="continuationSeparator" w:id="1">
    <w:p w:rsidR="000E26C8" w:rsidRDefault="000E26C8" w:rsidP="00F4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1211599"/>
    </w:sdtPr>
    <w:sdtEndPr>
      <w:rPr>
        <w:rFonts w:ascii="Times New Roman" w:hAnsi="Times New Roman" w:cs="Times New Roman"/>
        <w:sz w:val="20"/>
        <w:szCs w:val="20"/>
      </w:rPr>
    </w:sdtEndPr>
    <w:sdtContent>
      <w:p w:rsidR="00292535" w:rsidRPr="00F46039" w:rsidRDefault="00240DF0" w:rsidP="00F4603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0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92535" w:rsidRPr="00F460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60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768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460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C8" w:rsidRDefault="000E26C8" w:rsidP="00F46039">
      <w:pPr>
        <w:spacing w:after="0" w:line="240" w:lineRule="auto"/>
      </w:pPr>
      <w:r>
        <w:separator/>
      </w:r>
    </w:p>
  </w:footnote>
  <w:footnote w:type="continuationSeparator" w:id="1">
    <w:p w:rsidR="000E26C8" w:rsidRDefault="000E26C8" w:rsidP="00F4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6C"/>
    <w:multiLevelType w:val="hybridMultilevel"/>
    <w:tmpl w:val="CF6C110A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4EA6"/>
    <w:multiLevelType w:val="hybridMultilevel"/>
    <w:tmpl w:val="03EA6DD0"/>
    <w:lvl w:ilvl="0" w:tplc="46E65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086"/>
    <w:multiLevelType w:val="hybridMultilevel"/>
    <w:tmpl w:val="F332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06F"/>
    <w:multiLevelType w:val="hybridMultilevel"/>
    <w:tmpl w:val="045454EC"/>
    <w:lvl w:ilvl="0" w:tplc="49A4736A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746E7"/>
    <w:multiLevelType w:val="hybridMultilevel"/>
    <w:tmpl w:val="AF90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2746"/>
    <w:multiLevelType w:val="hybridMultilevel"/>
    <w:tmpl w:val="B18A8478"/>
    <w:lvl w:ilvl="0" w:tplc="F3B290D2">
      <w:start w:val="1"/>
      <w:numFmt w:val="decimal"/>
      <w:lvlText w:val="%1."/>
      <w:lvlJc w:val="left"/>
      <w:pPr>
        <w:ind w:left="242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03C4"/>
    <w:multiLevelType w:val="hybridMultilevel"/>
    <w:tmpl w:val="386612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FF7F19"/>
    <w:multiLevelType w:val="hybridMultilevel"/>
    <w:tmpl w:val="8B9EC0BA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11AAD"/>
    <w:multiLevelType w:val="hybridMultilevel"/>
    <w:tmpl w:val="972A9134"/>
    <w:lvl w:ilvl="0" w:tplc="0AC0C636">
      <w:start w:val="7"/>
      <w:numFmt w:val="decimal"/>
      <w:lvlText w:val="%1"/>
      <w:lvlJc w:val="left"/>
      <w:pPr>
        <w:ind w:left="720" w:hanging="360"/>
      </w:pPr>
      <w:rPr>
        <w:rFonts w:ascii="Segoe UI" w:hAnsi="Segoe UI" w:cs="Segoe UI" w:hint="default"/>
        <w:b/>
        <w:color w:val="15151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42FF"/>
    <w:multiLevelType w:val="hybridMultilevel"/>
    <w:tmpl w:val="CD08521E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31B07"/>
    <w:multiLevelType w:val="hybridMultilevel"/>
    <w:tmpl w:val="6C36B00A"/>
    <w:lvl w:ilvl="0" w:tplc="A8B0F3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054E4"/>
    <w:multiLevelType w:val="hybridMultilevel"/>
    <w:tmpl w:val="E3BE96D6"/>
    <w:lvl w:ilvl="0" w:tplc="CB6A17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397F7594"/>
    <w:multiLevelType w:val="hybridMultilevel"/>
    <w:tmpl w:val="25E2B018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0BB5"/>
    <w:multiLevelType w:val="hybridMultilevel"/>
    <w:tmpl w:val="C1B0135E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A2A18"/>
    <w:multiLevelType w:val="hybridMultilevel"/>
    <w:tmpl w:val="38380ACA"/>
    <w:lvl w:ilvl="0" w:tplc="290641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145D2"/>
    <w:multiLevelType w:val="hybridMultilevel"/>
    <w:tmpl w:val="74962ECA"/>
    <w:lvl w:ilvl="0" w:tplc="63C05B3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B3863"/>
    <w:multiLevelType w:val="multilevel"/>
    <w:tmpl w:val="DBCA64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561C2E"/>
    <w:multiLevelType w:val="multilevel"/>
    <w:tmpl w:val="3D7AB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8DA6693"/>
    <w:multiLevelType w:val="hybridMultilevel"/>
    <w:tmpl w:val="A58A401E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F21D8"/>
    <w:multiLevelType w:val="hybridMultilevel"/>
    <w:tmpl w:val="E1A6617C"/>
    <w:lvl w:ilvl="0" w:tplc="D4DEF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ED394D"/>
    <w:multiLevelType w:val="hybridMultilevel"/>
    <w:tmpl w:val="D6B4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9187C"/>
    <w:multiLevelType w:val="hybridMultilevel"/>
    <w:tmpl w:val="E926193E"/>
    <w:lvl w:ilvl="0" w:tplc="290641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E3DA0"/>
    <w:multiLevelType w:val="hybridMultilevel"/>
    <w:tmpl w:val="D7D83826"/>
    <w:lvl w:ilvl="0" w:tplc="116491B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E658F"/>
    <w:multiLevelType w:val="hybridMultilevel"/>
    <w:tmpl w:val="B232A7FE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5223F"/>
    <w:multiLevelType w:val="hybridMultilevel"/>
    <w:tmpl w:val="64FC88F4"/>
    <w:lvl w:ilvl="0" w:tplc="7D40A4E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F876A39"/>
    <w:multiLevelType w:val="hybridMultilevel"/>
    <w:tmpl w:val="D7A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AD1235"/>
    <w:multiLevelType w:val="hybridMultilevel"/>
    <w:tmpl w:val="3EA01500"/>
    <w:lvl w:ilvl="0" w:tplc="2DA215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15"/>
  </w:num>
  <w:num w:numId="5">
    <w:abstractNumId w:val="1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19"/>
  </w:num>
  <w:num w:numId="11">
    <w:abstractNumId w:val="24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  <w:num w:numId="16">
    <w:abstractNumId w:val="25"/>
  </w:num>
  <w:num w:numId="17">
    <w:abstractNumId w:val="8"/>
  </w:num>
  <w:num w:numId="18">
    <w:abstractNumId w:val="17"/>
  </w:num>
  <w:num w:numId="19">
    <w:abstractNumId w:val="28"/>
  </w:num>
  <w:num w:numId="20">
    <w:abstractNumId w:val="20"/>
  </w:num>
  <w:num w:numId="21">
    <w:abstractNumId w:val="2"/>
  </w:num>
  <w:num w:numId="22">
    <w:abstractNumId w:val="10"/>
  </w:num>
  <w:num w:numId="23">
    <w:abstractNumId w:val="16"/>
  </w:num>
  <w:num w:numId="24">
    <w:abstractNumId w:val="23"/>
  </w:num>
  <w:num w:numId="25">
    <w:abstractNumId w:val="6"/>
  </w:num>
  <w:num w:numId="26">
    <w:abstractNumId w:val="1"/>
  </w:num>
  <w:num w:numId="27">
    <w:abstractNumId w:val="11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E6"/>
    <w:rsid w:val="00010FF0"/>
    <w:rsid w:val="00042659"/>
    <w:rsid w:val="00051D99"/>
    <w:rsid w:val="0005708B"/>
    <w:rsid w:val="000607B3"/>
    <w:rsid w:val="00080606"/>
    <w:rsid w:val="000851D1"/>
    <w:rsid w:val="00085A17"/>
    <w:rsid w:val="00086364"/>
    <w:rsid w:val="000D3CFA"/>
    <w:rsid w:val="000E0FF9"/>
    <w:rsid w:val="000E26C8"/>
    <w:rsid w:val="001555C3"/>
    <w:rsid w:val="00160F21"/>
    <w:rsid w:val="00183770"/>
    <w:rsid w:val="001D0268"/>
    <w:rsid w:val="00202D6A"/>
    <w:rsid w:val="00240DF0"/>
    <w:rsid w:val="00292535"/>
    <w:rsid w:val="002B5E60"/>
    <w:rsid w:val="002C7715"/>
    <w:rsid w:val="002C7A30"/>
    <w:rsid w:val="002D1ACC"/>
    <w:rsid w:val="00321A8F"/>
    <w:rsid w:val="003472DE"/>
    <w:rsid w:val="00356D7F"/>
    <w:rsid w:val="003B168D"/>
    <w:rsid w:val="00417EEB"/>
    <w:rsid w:val="00444CBA"/>
    <w:rsid w:val="004467DE"/>
    <w:rsid w:val="00471D40"/>
    <w:rsid w:val="004721EB"/>
    <w:rsid w:val="00482CB7"/>
    <w:rsid w:val="004B0583"/>
    <w:rsid w:val="004B72E3"/>
    <w:rsid w:val="004C4469"/>
    <w:rsid w:val="005301E8"/>
    <w:rsid w:val="00551F8D"/>
    <w:rsid w:val="00581962"/>
    <w:rsid w:val="005859BA"/>
    <w:rsid w:val="005A6202"/>
    <w:rsid w:val="005C159E"/>
    <w:rsid w:val="005C2639"/>
    <w:rsid w:val="005C5618"/>
    <w:rsid w:val="005F47FD"/>
    <w:rsid w:val="005F720D"/>
    <w:rsid w:val="006361C9"/>
    <w:rsid w:val="006413FF"/>
    <w:rsid w:val="00663AB4"/>
    <w:rsid w:val="00672632"/>
    <w:rsid w:val="006948C6"/>
    <w:rsid w:val="006B200A"/>
    <w:rsid w:val="006E3AAB"/>
    <w:rsid w:val="00711C93"/>
    <w:rsid w:val="00715947"/>
    <w:rsid w:val="0072343A"/>
    <w:rsid w:val="00730710"/>
    <w:rsid w:val="00731BC2"/>
    <w:rsid w:val="00764DFC"/>
    <w:rsid w:val="00787683"/>
    <w:rsid w:val="007A1C2A"/>
    <w:rsid w:val="007C4AB7"/>
    <w:rsid w:val="007F4EFB"/>
    <w:rsid w:val="00806341"/>
    <w:rsid w:val="008208A2"/>
    <w:rsid w:val="008375C2"/>
    <w:rsid w:val="008721EF"/>
    <w:rsid w:val="0088260E"/>
    <w:rsid w:val="008C682C"/>
    <w:rsid w:val="008F2EE6"/>
    <w:rsid w:val="00911683"/>
    <w:rsid w:val="009330AB"/>
    <w:rsid w:val="00947E90"/>
    <w:rsid w:val="0099369C"/>
    <w:rsid w:val="009A7216"/>
    <w:rsid w:val="009E39B7"/>
    <w:rsid w:val="00A104D8"/>
    <w:rsid w:val="00A13769"/>
    <w:rsid w:val="00A15F61"/>
    <w:rsid w:val="00A3776B"/>
    <w:rsid w:val="00A6626E"/>
    <w:rsid w:val="00A70A7E"/>
    <w:rsid w:val="00A769C6"/>
    <w:rsid w:val="00A841EB"/>
    <w:rsid w:val="00A91066"/>
    <w:rsid w:val="00AC56D2"/>
    <w:rsid w:val="00AD2E11"/>
    <w:rsid w:val="00AD3FCC"/>
    <w:rsid w:val="00AE4690"/>
    <w:rsid w:val="00B467E5"/>
    <w:rsid w:val="00B8355D"/>
    <w:rsid w:val="00B96183"/>
    <w:rsid w:val="00BD23DC"/>
    <w:rsid w:val="00BD425C"/>
    <w:rsid w:val="00BD689C"/>
    <w:rsid w:val="00BE0329"/>
    <w:rsid w:val="00BF1DE3"/>
    <w:rsid w:val="00C45F93"/>
    <w:rsid w:val="00C84C5A"/>
    <w:rsid w:val="00C874AE"/>
    <w:rsid w:val="00CA1720"/>
    <w:rsid w:val="00D205F8"/>
    <w:rsid w:val="00D55639"/>
    <w:rsid w:val="00D6012F"/>
    <w:rsid w:val="00D955E6"/>
    <w:rsid w:val="00DC2FE8"/>
    <w:rsid w:val="00DC7BD0"/>
    <w:rsid w:val="00DD4A9A"/>
    <w:rsid w:val="00DF3F34"/>
    <w:rsid w:val="00DF5DB0"/>
    <w:rsid w:val="00E27F56"/>
    <w:rsid w:val="00E37A17"/>
    <w:rsid w:val="00E522FA"/>
    <w:rsid w:val="00E56D39"/>
    <w:rsid w:val="00EA4FAF"/>
    <w:rsid w:val="00EB19D0"/>
    <w:rsid w:val="00EB363B"/>
    <w:rsid w:val="00EB6B33"/>
    <w:rsid w:val="00F1693E"/>
    <w:rsid w:val="00F46039"/>
    <w:rsid w:val="00F643E0"/>
    <w:rsid w:val="00F64718"/>
    <w:rsid w:val="00F9391E"/>
    <w:rsid w:val="00F9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32"/>
  </w:style>
  <w:style w:type="paragraph" w:styleId="1">
    <w:name w:val="heading 1"/>
    <w:basedOn w:val="a"/>
    <w:next w:val="a"/>
    <w:link w:val="10"/>
    <w:uiPriority w:val="9"/>
    <w:qFormat/>
    <w:rsid w:val="00585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1962"/>
    <w:rPr>
      <w:color w:val="0000FF" w:themeColor="hyperlink"/>
      <w:u w:val="single"/>
    </w:rPr>
  </w:style>
  <w:style w:type="paragraph" w:customStyle="1" w:styleId="Default">
    <w:name w:val="Default"/>
    <w:rsid w:val="0015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9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5E6"/>
  </w:style>
  <w:style w:type="character" w:customStyle="1" w:styleId="c3">
    <w:name w:val="c3"/>
    <w:basedOn w:val="a0"/>
    <w:rsid w:val="00D955E6"/>
  </w:style>
  <w:style w:type="character" w:customStyle="1" w:styleId="apple-converted-space">
    <w:name w:val="apple-converted-space"/>
    <w:basedOn w:val="a0"/>
    <w:rsid w:val="00D955E6"/>
  </w:style>
  <w:style w:type="character" w:customStyle="1" w:styleId="c8">
    <w:name w:val="c8"/>
    <w:basedOn w:val="a0"/>
    <w:rsid w:val="00D955E6"/>
  </w:style>
  <w:style w:type="paragraph" w:customStyle="1" w:styleId="c6">
    <w:name w:val="c6"/>
    <w:basedOn w:val="a"/>
    <w:rsid w:val="00D9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5E6"/>
  </w:style>
  <w:style w:type="character" w:customStyle="1" w:styleId="10">
    <w:name w:val="Заголовок 1 Знак"/>
    <w:basedOn w:val="a0"/>
    <w:link w:val="1"/>
    <w:uiPriority w:val="9"/>
    <w:rsid w:val="00585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5859BA"/>
  </w:style>
  <w:style w:type="character" w:customStyle="1" w:styleId="blk">
    <w:name w:val="blk"/>
    <w:basedOn w:val="a0"/>
    <w:rsid w:val="005A6202"/>
  </w:style>
  <w:style w:type="paragraph" w:customStyle="1" w:styleId="Standard">
    <w:name w:val="Standard"/>
    <w:rsid w:val="005A6202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731BC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F96946"/>
  </w:style>
  <w:style w:type="character" w:customStyle="1" w:styleId="11">
    <w:name w:val="Основной шрифт абзаца1"/>
    <w:rsid w:val="00F96946"/>
  </w:style>
  <w:style w:type="paragraph" w:styleId="a8">
    <w:name w:val="header"/>
    <w:basedOn w:val="a"/>
    <w:link w:val="a9"/>
    <w:uiPriority w:val="99"/>
    <w:unhideWhenUsed/>
    <w:rsid w:val="00F4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039"/>
  </w:style>
  <w:style w:type="paragraph" w:styleId="aa">
    <w:name w:val="footer"/>
    <w:basedOn w:val="a"/>
    <w:link w:val="ab"/>
    <w:uiPriority w:val="99"/>
    <w:unhideWhenUsed/>
    <w:rsid w:val="00F4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039"/>
  </w:style>
  <w:style w:type="paragraph" w:styleId="ac">
    <w:name w:val="Balloon Text"/>
    <w:basedOn w:val="a"/>
    <w:link w:val="ad"/>
    <w:uiPriority w:val="99"/>
    <w:semiHidden/>
    <w:unhideWhenUsed/>
    <w:rsid w:val="0048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uip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11E5-3499-4A8D-B9DB-6E6AC863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Пользователь</cp:lastModifiedBy>
  <cp:revision>6</cp:revision>
  <cp:lastPrinted>2019-03-06T09:34:00Z</cp:lastPrinted>
  <dcterms:created xsi:type="dcterms:W3CDTF">2019-03-06T08:30:00Z</dcterms:created>
  <dcterms:modified xsi:type="dcterms:W3CDTF">2019-03-06T09:37:00Z</dcterms:modified>
</cp:coreProperties>
</file>